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746"/>
      </w:tblGrid>
      <w:tr w:rsidR="004356C1" w:rsidRPr="004356C1">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46"/>
            </w:tblGrid>
            <w:tr w:rsidR="004356C1" w:rsidRPr="004356C1">
              <w:trPr>
                <w:trHeight w:val="555"/>
                <w:tblCellSpacing w:w="0" w:type="dxa"/>
              </w:trPr>
              <w:tc>
                <w:tcPr>
                  <w:tcW w:w="0" w:type="auto"/>
                  <w:vAlign w:val="center"/>
                  <w:hideMark/>
                </w:tcPr>
                <w:p w:rsidR="004356C1" w:rsidRPr="004356C1" w:rsidRDefault="004356C1" w:rsidP="004356C1">
                  <w:pPr>
                    <w:widowControl/>
                    <w:spacing w:before="300" w:after="225" w:line="432" w:lineRule="auto"/>
                    <w:jc w:val="center"/>
                    <w:rPr>
                      <w:rFonts w:ascii="ˎ̥" w:eastAsia="宋体" w:hAnsi="ˎ̥" w:cs="宋体"/>
                      <w:b/>
                      <w:bCs/>
                      <w:color w:val="185895"/>
                      <w:kern w:val="0"/>
                      <w:sz w:val="36"/>
                      <w:szCs w:val="36"/>
                    </w:rPr>
                  </w:pPr>
                  <w:r w:rsidRPr="004356C1">
                    <w:rPr>
                      <w:rFonts w:ascii="ˎ̥" w:eastAsia="宋体" w:hAnsi="ˎ̥" w:cs="宋体"/>
                      <w:b/>
                      <w:bCs/>
                      <w:color w:val="185895"/>
                      <w:kern w:val="0"/>
                      <w:sz w:val="36"/>
                      <w:szCs w:val="36"/>
                    </w:rPr>
                    <w:t>关于</w:t>
                  </w:r>
                  <w:r w:rsidRPr="004356C1">
                    <w:rPr>
                      <w:rFonts w:ascii="ˎ̥" w:eastAsia="宋体" w:hAnsi="ˎ̥" w:cs="宋体"/>
                      <w:b/>
                      <w:bCs/>
                      <w:color w:val="185895"/>
                      <w:kern w:val="0"/>
                      <w:sz w:val="36"/>
                      <w:szCs w:val="36"/>
                    </w:rPr>
                    <w:t>“</w:t>
                  </w:r>
                  <w:r w:rsidRPr="004356C1">
                    <w:rPr>
                      <w:rFonts w:ascii="ˎ̥" w:eastAsia="宋体" w:hAnsi="ˎ̥" w:cs="宋体"/>
                      <w:b/>
                      <w:bCs/>
                      <w:color w:val="185895"/>
                      <w:kern w:val="0"/>
                      <w:sz w:val="36"/>
                      <w:szCs w:val="36"/>
                    </w:rPr>
                    <w:t>十三五</w:t>
                  </w:r>
                  <w:r w:rsidRPr="004356C1">
                    <w:rPr>
                      <w:rFonts w:ascii="ˎ̥" w:eastAsia="宋体" w:hAnsi="ˎ̥" w:cs="宋体"/>
                      <w:b/>
                      <w:bCs/>
                      <w:color w:val="185895"/>
                      <w:kern w:val="0"/>
                      <w:sz w:val="36"/>
                      <w:szCs w:val="36"/>
                    </w:rPr>
                    <w:t>”</w:t>
                  </w:r>
                  <w:r w:rsidRPr="004356C1">
                    <w:rPr>
                      <w:rFonts w:ascii="ˎ̥" w:eastAsia="宋体" w:hAnsi="ˎ̥" w:cs="宋体"/>
                      <w:b/>
                      <w:bCs/>
                      <w:color w:val="185895"/>
                      <w:kern w:val="0"/>
                      <w:sz w:val="36"/>
                      <w:szCs w:val="36"/>
                    </w:rPr>
                    <w:t>新能源汽车充电基础设施奖励政策</w:t>
                  </w:r>
                  <w:r w:rsidRPr="004356C1">
                    <w:rPr>
                      <w:rFonts w:ascii="ˎ̥" w:eastAsia="宋体" w:hAnsi="ˎ̥" w:cs="宋体"/>
                      <w:b/>
                      <w:bCs/>
                      <w:color w:val="185895"/>
                      <w:kern w:val="0"/>
                      <w:sz w:val="36"/>
                      <w:szCs w:val="36"/>
                    </w:rPr>
                    <w:br/>
                  </w:r>
                  <w:r w:rsidRPr="004356C1">
                    <w:rPr>
                      <w:rFonts w:ascii="ˎ̥" w:eastAsia="宋体" w:hAnsi="ˎ̥" w:cs="宋体"/>
                      <w:b/>
                      <w:bCs/>
                      <w:color w:val="185895"/>
                      <w:kern w:val="0"/>
                      <w:sz w:val="36"/>
                      <w:szCs w:val="36"/>
                    </w:rPr>
                    <w:t>及加强新能源汽车推广应用的通知</w:t>
                  </w:r>
                  <w:r w:rsidRPr="004356C1">
                    <w:rPr>
                      <w:rFonts w:ascii="ˎ̥" w:eastAsia="宋体" w:hAnsi="ˎ̥" w:cs="宋体"/>
                      <w:b/>
                      <w:bCs/>
                      <w:color w:val="185895"/>
                      <w:kern w:val="0"/>
                      <w:sz w:val="36"/>
                      <w:szCs w:val="36"/>
                    </w:rPr>
                    <w:t xml:space="preserve"> </w:t>
                  </w:r>
                </w:p>
              </w:tc>
            </w:tr>
          </w:tbl>
          <w:p w:rsidR="004356C1" w:rsidRPr="004356C1" w:rsidRDefault="004356C1" w:rsidP="004356C1">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tblPr>
            <w:tblGrid>
              <w:gridCol w:w="9746"/>
            </w:tblGrid>
            <w:tr w:rsidR="004356C1" w:rsidRPr="004356C1">
              <w:trPr>
                <w:trHeight w:val="15"/>
                <w:tblCellSpacing w:w="0" w:type="dxa"/>
              </w:trPr>
              <w:tc>
                <w:tcPr>
                  <w:tcW w:w="0" w:type="auto"/>
                  <w:vAlign w:val="center"/>
                  <w:hideMark/>
                </w:tcPr>
                <w:p w:rsidR="004356C1" w:rsidRPr="004356C1" w:rsidRDefault="004356C1" w:rsidP="004356C1">
                  <w:pPr>
                    <w:widowControl/>
                    <w:spacing w:line="15" w:lineRule="atLeast"/>
                    <w:jc w:val="left"/>
                    <w:rPr>
                      <w:rFonts w:ascii="ˎ̥" w:eastAsia="宋体" w:hAnsi="ˎ̥" w:cs="宋体"/>
                      <w:kern w:val="0"/>
                      <w:sz w:val="18"/>
                      <w:szCs w:val="18"/>
                    </w:rPr>
                  </w:pPr>
                  <w:r w:rsidRPr="004356C1">
                    <w:rPr>
                      <w:rFonts w:ascii="ˎ̥" w:eastAsia="宋体" w:hAnsi="ˎ̥" w:cs="宋体"/>
                      <w:kern w:val="0"/>
                      <w:sz w:val="18"/>
                      <w:szCs w:val="18"/>
                    </w:rPr>
                    <w:pict>
                      <v:rect id="_x0000_i1025" style="width:525pt;height:.75pt" o:hrpct="0" o:hralign="center" o:hrstd="t" o:hrnoshade="t" o:hr="t" fillcolor="#99c2e2" stroked="f"/>
                    </w:pict>
                  </w:r>
                </w:p>
              </w:tc>
            </w:tr>
          </w:tbl>
          <w:p w:rsidR="004356C1" w:rsidRPr="004356C1" w:rsidRDefault="004356C1" w:rsidP="004356C1">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tblPr>
            <w:tblGrid>
              <w:gridCol w:w="9746"/>
            </w:tblGrid>
            <w:tr w:rsidR="004356C1" w:rsidRPr="004356C1">
              <w:trPr>
                <w:tblCellSpacing w:w="0" w:type="dxa"/>
              </w:trPr>
              <w:tc>
                <w:tcPr>
                  <w:tcW w:w="0" w:type="auto"/>
                  <w:vAlign w:val="center"/>
                  <w:hideMark/>
                </w:tcPr>
                <w:p w:rsidR="004356C1" w:rsidRPr="004356C1" w:rsidRDefault="004356C1" w:rsidP="004356C1">
                  <w:pPr>
                    <w:widowControl/>
                    <w:spacing w:line="432" w:lineRule="auto"/>
                    <w:jc w:val="left"/>
                    <w:rPr>
                      <w:rFonts w:ascii="ˎ̥" w:eastAsia="宋体" w:hAnsi="ˎ̥" w:cs="宋体"/>
                      <w:kern w:val="0"/>
                      <w:sz w:val="24"/>
                      <w:szCs w:val="24"/>
                    </w:rPr>
                  </w:pPr>
                </w:p>
              </w:tc>
            </w:tr>
          </w:tbl>
          <w:p w:rsidR="004356C1" w:rsidRPr="004356C1" w:rsidRDefault="004356C1" w:rsidP="004356C1">
            <w:pPr>
              <w:widowControl/>
              <w:spacing w:line="432" w:lineRule="auto"/>
              <w:jc w:val="left"/>
              <w:rPr>
                <w:rFonts w:ascii="ˎ̥" w:eastAsia="宋体" w:hAnsi="ˎ̥" w:cs="宋体"/>
                <w:kern w:val="0"/>
                <w:sz w:val="18"/>
                <w:szCs w:val="18"/>
              </w:rPr>
            </w:pPr>
          </w:p>
        </w:tc>
      </w:tr>
      <w:tr w:rsidR="004356C1" w:rsidRPr="004356C1">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9746"/>
            </w:tblGrid>
            <w:tr w:rsidR="004356C1" w:rsidRPr="004356C1">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911"/>
                    <w:gridCol w:w="7373"/>
                  </w:tblGrid>
                  <w:tr w:rsidR="004356C1" w:rsidRPr="004356C1">
                    <w:trPr>
                      <w:tblCellSpacing w:w="0" w:type="dxa"/>
                      <w:jc w:val="center"/>
                    </w:trPr>
                    <w:tc>
                      <w:tcPr>
                        <w:tcW w:w="0" w:type="auto"/>
                        <w:gridSpan w:val="2"/>
                        <w:vAlign w:val="center"/>
                        <w:hideMark/>
                      </w:tcPr>
                      <w:p w:rsidR="004356C1" w:rsidRPr="004356C1" w:rsidRDefault="004356C1" w:rsidP="004356C1">
                        <w:pPr>
                          <w:widowControl/>
                          <w:spacing w:before="100" w:beforeAutospacing="1" w:after="100" w:afterAutospacing="1" w:line="432" w:lineRule="auto"/>
                          <w:jc w:val="center"/>
                          <w:rPr>
                            <w:rFonts w:ascii="ˎ̥" w:eastAsia="宋体" w:hAnsi="ˎ̥" w:cs="宋体"/>
                            <w:kern w:val="0"/>
                            <w:sz w:val="24"/>
                            <w:szCs w:val="24"/>
                          </w:rPr>
                        </w:pPr>
                        <w:proofErr w:type="gramStart"/>
                        <w:r w:rsidRPr="004356C1">
                          <w:rPr>
                            <w:rFonts w:ascii="ˎ̥" w:eastAsia="宋体" w:hAnsi="ˎ̥" w:cs="宋体"/>
                            <w:kern w:val="0"/>
                            <w:sz w:val="24"/>
                            <w:szCs w:val="24"/>
                          </w:rPr>
                          <w:t>财建</w:t>
                        </w:r>
                        <w:proofErr w:type="gramEnd"/>
                        <w:r w:rsidRPr="004356C1">
                          <w:rPr>
                            <w:rFonts w:ascii="ˎ̥" w:eastAsia="宋体" w:hAnsi="ˎ̥" w:cs="宋体"/>
                            <w:kern w:val="0"/>
                            <w:sz w:val="24"/>
                            <w:szCs w:val="24"/>
                          </w:rPr>
                          <w:t>[2016]7</w:t>
                        </w:r>
                        <w:r w:rsidRPr="004356C1">
                          <w:rPr>
                            <w:rFonts w:ascii="ˎ̥" w:eastAsia="宋体" w:hAnsi="ˎ̥" w:cs="宋体"/>
                            <w:kern w:val="0"/>
                            <w:sz w:val="24"/>
                            <w:szCs w:val="24"/>
                          </w:rPr>
                          <w:t>号</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各省、自治区、直辖市、计划单列市财政厅（局）、科技厅（委、局）、工业和信息化主管部门、发展改革委、能源局，新疆生产建设兵团财务局、科技局、工业和信息化委员会、发展改革委、能源局：</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按照《国务院办公厅关于加快新能源汽车推广应用的指导意见》（国办发〔</w:t>
                        </w:r>
                        <w:r w:rsidRPr="004356C1">
                          <w:rPr>
                            <w:rFonts w:ascii="ˎ̥" w:eastAsia="宋体" w:hAnsi="ˎ̥" w:cs="宋体"/>
                            <w:kern w:val="0"/>
                            <w:sz w:val="24"/>
                            <w:szCs w:val="24"/>
                          </w:rPr>
                          <w:t>2014</w:t>
                        </w:r>
                        <w:r w:rsidRPr="004356C1">
                          <w:rPr>
                            <w:rFonts w:ascii="ˎ̥" w:eastAsia="宋体" w:hAnsi="ˎ̥" w:cs="宋体"/>
                            <w:kern w:val="0"/>
                            <w:sz w:val="24"/>
                            <w:szCs w:val="24"/>
                          </w:rPr>
                          <w:t>〕</w:t>
                        </w:r>
                        <w:r w:rsidRPr="004356C1">
                          <w:rPr>
                            <w:rFonts w:ascii="ˎ̥" w:eastAsia="宋体" w:hAnsi="ˎ̥" w:cs="宋体"/>
                            <w:kern w:val="0"/>
                            <w:sz w:val="24"/>
                            <w:szCs w:val="24"/>
                          </w:rPr>
                          <w:t>35</w:t>
                        </w:r>
                        <w:r w:rsidRPr="004356C1">
                          <w:rPr>
                            <w:rFonts w:ascii="ˎ̥" w:eastAsia="宋体" w:hAnsi="ˎ̥" w:cs="宋体"/>
                            <w:kern w:val="0"/>
                            <w:sz w:val="24"/>
                            <w:szCs w:val="24"/>
                          </w:rPr>
                          <w:t>号）、《国务院办公厅关于加快电动汽车充电基础设施建设的指导意见》（国办发〔</w:t>
                        </w:r>
                        <w:r w:rsidRPr="004356C1">
                          <w:rPr>
                            <w:rFonts w:ascii="ˎ̥" w:eastAsia="宋体" w:hAnsi="ˎ̥" w:cs="宋体"/>
                            <w:kern w:val="0"/>
                            <w:sz w:val="24"/>
                            <w:szCs w:val="24"/>
                          </w:rPr>
                          <w:t>2015</w:t>
                        </w:r>
                        <w:r w:rsidRPr="004356C1">
                          <w:rPr>
                            <w:rFonts w:ascii="ˎ̥" w:eastAsia="宋体" w:hAnsi="ˎ̥" w:cs="宋体"/>
                            <w:kern w:val="0"/>
                            <w:sz w:val="24"/>
                            <w:szCs w:val="24"/>
                          </w:rPr>
                          <w:t>〕</w:t>
                        </w:r>
                        <w:r w:rsidRPr="004356C1">
                          <w:rPr>
                            <w:rFonts w:ascii="ˎ̥" w:eastAsia="宋体" w:hAnsi="ˎ̥" w:cs="宋体"/>
                            <w:kern w:val="0"/>
                            <w:sz w:val="24"/>
                            <w:szCs w:val="24"/>
                          </w:rPr>
                          <w:t>73</w:t>
                        </w:r>
                        <w:r w:rsidRPr="004356C1">
                          <w:rPr>
                            <w:rFonts w:ascii="ˎ̥" w:eastAsia="宋体" w:hAnsi="ˎ̥" w:cs="宋体"/>
                            <w:kern w:val="0"/>
                            <w:sz w:val="24"/>
                            <w:szCs w:val="24"/>
                          </w:rPr>
                          <w:t>号）等文件要求，为加快推动新能源汽车充电基础设施建设，培育良好的新能源汽车应用环境，</w:t>
                        </w:r>
                        <w:r w:rsidRPr="004356C1">
                          <w:rPr>
                            <w:rFonts w:ascii="ˎ̥" w:eastAsia="宋体" w:hAnsi="ˎ̥" w:cs="宋体"/>
                            <w:kern w:val="0"/>
                            <w:sz w:val="24"/>
                            <w:szCs w:val="24"/>
                          </w:rPr>
                          <w:t>2016</w:t>
                        </w:r>
                        <w:r w:rsidRPr="004356C1">
                          <w:rPr>
                            <w:rFonts w:ascii="ˎ̥" w:eastAsia="宋体" w:hAnsi="ˎ̥" w:cs="宋体"/>
                            <w:kern w:val="0"/>
                            <w:sz w:val="24"/>
                            <w:szCs w:val="24"/>
                          </w:rPr>
                          <w:t>－</w:t>
                        </w:r>
                        <w:r w:rsidRPr="004356C1">
                          <w:rPr>
                            <w:rFonts w:ascii="ˎ̥" w:eastAsia="宋体" w:hAnsi="ˎ̥" w:cs="宋体"/>
                            <w:kern w:val="0"/>
                            <w:sz w:val="24"/>
                            <w:szCs w:val="24"/>
                          </w:rPr>
                          <w:t>2020</w:t>
                        </w:r>
                        <w:r w:rsidRPr="004356C1">
                          <w:rPr>
                            <w:rFonts w:ascii="ˎ̥" w:eastAsia="宋体" w:hAnsi="ˎ̥" w:cs="宋体"/>
                            <w:kern w:val="0"/>
                            <w:sz w:val="24"/>
                            <w:szCs w:val="24"/>
                          </w:rPr>
                          <w:t>年中央财政将继续安排资金对充电基础设施建设、运营给予奖补。现将有关事项通知如下：</w:t>
                        </w:r>
                        <w:r w:rsidRPr="004356C1">
                          <w:rPr>
                            <w:rFonts w:ascii="ˎ̥" w:eastAsia="宋体" w:hAnsi="ˎ̥" w:cs="宋体"/>
                            <w:kern w:val="0"/>
                            <w:sz w:val="24"/>
                            <w:szCs w:val="24"/>
                          </w:rPr>
                          <w:t> </w:t>
                        </w:r>
                      </w:p>
                      <w:p w:rsidR="004356C1" w:rsidRPr="004356C1" w:rsidRDefault="004356C1" w:rsidP="00C42A2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 xml:space="preserve">　一、</w:t>
                        </w:r>
                        <w:proofErr w:type="gramStart"/>
                        <w:r w:rsidRPr="004356C1">
                          <w:rPr>
                            <w:rFonts w:ascii="ˎ̥" w:eastAsia="宋体" w:hAnsi="ˎ̥" w:cs="宋体"/>
                            <w:b/>
                            <w:bCs/>
                            <w:kern w:val="0"/>
                            <w:sz w:val="24"/>
                            <w:szCs w:val="24"/>
                          </w:rPr>
                          <w:t>奖补对象</w:t>
                        </w:r>
                        <w:proofErr w:type="gramEnd"/>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中央财政充电基础设施建设</w:t>
                        </w:r>
                        <w:proofErr w:type="gramStart"/>
                        <w:r w:rsidRPr="004356C1">
                          <w:rPr>
                            <w:rFonts w:ascii="ˎ̥" w:eastAsia="宋体" w:hAnsi="ˎ̥" w:cs="宋体"/>
                            <w:kern w:val="0"/>
                            <w:sz w:val="24"/>
                            <w:szCs w:val="24"/>
                          </w:rPr>
                          <w:t>运营奖补资金</w:t>
                        </w:r>
                        <w:proofErr w:type="gramEnd"/>
                        <w:r w:rsidRPr="004356C1">
                          <w:rPr>
                            <w:rFonts w:ascii="ˎ̥" w:eastAsia="宋体" w:hAnsi="ˎ̥" w:cs="宋体"/>
                            <w:kern w:val="0"/>
                            <w:sz w:val="24"/>
                            <w:szCs w:val="24"/>
                          </w:rPr>
                          <w:t>是对充电基础设施配套较为完善、新能源汽车推广应用规模较大的省（区、市）政府的综合奖补。</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二、</w:t>
                        </w:r>
                        <w:proofErr w:type="gramStart"/>
                        <w:r w:rsidRPr="004356C1">
                          <w:rPr>
                            <w:rFonts w:ascii="ˎ̥" w:eastAsia="宋体" w:hAnsi="ˎ̥" w:cs="宋体"/>
                            <w:b/>
                            <w:bCs/>
                            <w:kern w:val="0"/>
                            <w:sz w:val="24"/>
                            <w:szCs w:val="24"/>
                          </w:rPr>
                          <w:t>奖补条件</w:t>
                        </w:r>
                        <w:proofErr w:type="gramEnd"/>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获得中央财政充电基础设施建设</w:t>
                        </w:r>
                        <w:proofErr w:type="gramStart"/>
                        <w:r w:rsidRPr="004356C1">
                          <w:rPr>
                            <w:rFonts w:ascii="ˎ̥" w:eastAsia="宋体" w:hAnsi="ˎ̥" w:cs="宋体"/>
                            <w:kern w:val="0"/>
                            <w:sz w:val="24"/>
                            <w:szCs w:val="24"/>
                          </w:rPr>
                          <w:t>运营奖补资金</w:t>
                        </w:r>
                        <w:proofErr w:type="gramEnd"/>
                        <w:r w:rsidRPr="004356C1">
                          <w:rPr>
                            <w:rFonts w:ascii="ˎ̥" w:eastAsia="宋体" w:hAnsi="ˎ̥" w:cs="宋体"/>
                            <w:kern w:val="0"/>
                            <w:sz w:val="24"/>
                            <w:szCs w:val="24"/>
                          </w:rPr>
                          <w:t>的各省（区、市）应满足以下条件：</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（一）新能源汽车推广规模较大。各省（区、市）新能源汽车推广要具备一定数量规模并切实得到应用：</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lastRenderedPageBreak/>
                          <w:t xml:space="preserve">　　大气污染治理重点区域和重点省市（包括北京、上海、天津、河北、山西、江苏、浙江、山东、广东、海南），</w:t>
                        </w:r>
                        <w:r w:rsidRPr="004356C1">
                          <w:rPr>
                            <w:rFonts w:ascii="ˎ̥" w:eastAsia="宋体" w:hAnsi="ˎ̥" w:cs="宋体"/>
                            <w:kern w:val="0"/>
                            <w:sz w:val="24"/>
                            <w:szCs w:val="24"/>
                          </w:rPr>
                          <w:t>2016-2020</w:t>
                        </w:r>
                        <w:r w:rsidRPr="004356C1">
                          <w:rPr>
                            <w:rFonts w:ascii="ˎ̥" w:eastAsia="宋体" w:hAnsi="ˎ̥" w:cs="宋体"/>
                            <w:kern w:val="0"/>
                            <w:sz w:val="24"/>
                            <w:szCs w:val="24"/>
                          </w:rPr>
                          <w:t>年新能源汽车（标准车）推广数量分别不低于</w:t>
                        </w:r>
                        <w:r w:rsidRPr="004356C1">
                          <w:rPr>
                            <w:rFonts w:ascii="ˎ̥" w:eastAsia="宋体" w:hAnsi="ˎ̥" w:cs="宋体"/>
                            <w:kern w:val="0"/>
                            <w:sz w:val="24"/>
                            <w:szCs w:val="24"/>
                          </w:rPr>
                          <w:t>3.0</w:t>
                        </w:r>
                        <w:r w:rsidRPr="004356C1">
                          <w:rPr>
                            <w:rFonts w:ascii="ˎ̥" w:eastAsia="宋体" w:hAnsi="ˎ̥" w:cs="宋体"/>
                            <w:kern w:val="0"/>
                            <w:sz w:val="24"/>
                            <w:szCs w:val="24"/>
                          </w:rPr>
                          <w:t>万辆、</w:t>
                        </w:r>
                        <w:r w:rsidRPr="004356C1">
                          <w:rPr>
                            <w:rFonts w:ascii="ˎ̥" w:eastAsia="宋体" w:hAnsi="ˎ̥" w:cs="宋体"/>
                            <w:kern w:val="0"/>
                            <w:sz w:val="24"/>
                            <w:szCs w:val="24"/>
                          </w:rPr>
                          <w:t>3.5</w:t>
                        </w:r>
                        <w:r w:rsidRPr="004356C1">
                          <w:rPr>
                            <w:rFonts w:ascii="ˎ̥" w:eastAsia="宋体" w:hAnsi="ˎ̥" w:cs="宋体"/>
                            <w:kern w:val="0"/>
                            <w:sz w:val="24"/>
                            <w:szCs w:val="24"/>
                          </w:rPr>
                          <w:t>万辆、</w:t>
                        </w:r>
                        <w:r w:rsidRPr="004356C1">
                          <w:rPr>
                            <w:rFonts w:ascii="ˎ̥" w:eastAsia="宋体" w:hAnsi="ˎ̥" w:cs="宋体"/>
                            <w:kern w:val="0"/>
                            <w:sz w:val="24"/>
                            <w:szCs w:val="24"/>
                          </w:rPr>
                          <w:t>4.3</w:t>
                        </w:r>
                        <w:r w:rsidRPr="004356C1">
                          <w:rPr>
                            <w:rFonts w:ascii="ˎ̥" w:eastAsia="宋体" w:hAnsi="ˎ̥" w:cs="宋体"/>
                            <w:kern w:val="0"/>
                            <w:sz w:val="24"/>
                            <w:szCs w:val="24"/>
                          </w:rPr>
                          <w:t>万辆、</w:t>
                        </w:r>
                        <w:r w:rsidRPr="004356C1">
                          <w:rPr>
                            <w:rFonts w:ascii="ˎ̥" w:eastAsia="宋体" w:hAnsi="ˎ̥" w:cs="宋体"/>
                            <w:kern w:val="0"/>
                            <w:sz w:val="24"/>
                            <w:szCs w:val="24"/>
                          </w:rPr>
                          <w:t>5.5</w:t>
                        </w:r>
                        <w:r w:rsidRPr="004356C1">
                          <w:rPr>
                            <w:rFonts w:ascii="ˎ̥" w:eastAsia="宋体" w:hAnsi="ˎ̥" w:cs="宋体"/>
                            <w:kern w:val="0"/>
                            <w:sz w:val="24"/>
                            <w:szCs w:val="24"/>
                          </w:rPr>
                          <w:t>万辆、</w:t>
                        </w:r>
                        <w:r w:rsidRPr="004356C1">
                          <w:rPr>
                            <w:rFonts w:ascii="ˎ̥" w:eastAsia="宋体" w:hAnsi="ˎ̥" w:cs="宋体"/>
                            <w:kern w:val="0"/>
                            <w:sz w:val="24"/>
                            <w:szCs w:val="24"/>
                          </w:rPr>
                          <w:t>7</w:t>
                        </w:r>
                        <w:r w:rsidRPr="004356C1">
                          <w:rPr>
                            <w:rFonts w:ascii="ˎ̥" w:eastAsia="宋体" w:hAnsi="ˎ̥" w:cs="宋体"/>
                            <w:kern w:val="0"/>
                            <w:sz w:val="24"/>
                            <w:szCs w:val="24"/>
                          </w:rPr>
                          <w:t>万辆，且推广的新能源汽车数量占本地区新增及更新的汽车总量比例不低于</w:t>
                        </w:r>
                        <w:r w:rsidRPr="004356C1">
                          <w:rPr>
                            <w:rFonts w:ascii="ˎ̥" w:eastAsia="宋体" w:hAnsi="ˎ̥" w:cs="宋体"/>
                            <w:kern w:val="0"/>
                            <w:sz w:val="24"/>
                            <w:szCs w:val="24"/>
                          </w:rPr>
                          <w:t>2%</w:t>
                        </w:r>
                        <w:r w:rsidRPr="004356C1">
                          <w:rPr>
                            <w:rFonts w:ascii="ˎ̥" w:eastAsia="宋体" w:hAnsi="ˎ̥" w:cs="宋体"/>
                            <w:kern w:val="0"/>
                            <w:sz w:val="24"/>
                            <w:szCs w:val="24"/>
                          </w:rPr>
                          <w:t>、</w:t>
                        </w:r>
                        <w:r w:rsidRPr="004356C1">
                          <w:rPr>
                            <w:rFonts w:ascii="ˎ̥" w:eastAsia="宋体" w:hAnsi="ˎ̥" w:cs="宋体"/>
                            <w:kern w:val="0"/>
                            <w:sz w:val="24"/>
                            <w:szCs w:val="24"/>
                          </w:rPr>
                          <w:t>3%</w:t>
                        </w:r>
                        <w:r w:rsidRPr="004356C1">
                          <w:rPr>
                            <w:rFonts w:ascii="ˎ̥" w:eastAsia="宋体" w:hAnsi="ˎ̥" w:cs="宋体"/>
                            <w:kern w:val="0"/>
                            <w:sz w:val="24"/>
                            <w:szCs w:val="24"/>
                          </w:rPr>
                          <w:t>、</w:t>
                        </w:r>
                        <w:r w:rsidRPr="004356C1">
                          <w:rPr>
                            <w:rFonts w:ascii="ˎ̥" w:eastAsia="宋体" w:hAnsi="ˎ̥" w:cs="宋体"/>
                            <w:kern w:val="0"/>
                            <w:sz w:val="24"/>
                            <w:szCs w:val="24"/>
                          </w:rPr>
                          <w:t>4%</w:t>
                        </w:r>
                        <w:r w:rsidRPr="004356C1">
                          <w:rPr>
                            <w:rFonts w:ascii="ˎ̥" w:eastAsia="宋体" w:hAnsi="ˎ̥" w:cs="宋体"/>
                            <w:kern w:val="0"/>
                            <w:sz w:val="24"/>
                            <w:szCs w:val="24"/>
                          </w:rPr>
                          <w:t>、</w:t>
                        </w:r>
                        <w:r w:rsidRPr="004356C1">
                          <w:rPr>
                            <w:rFonts w:ascii="ˎ̥" w:eastAsia="宋体" w:hAnsi="ˎ̥" w:cs="宋体"/>
                            <w:kern w:val="0"/>
                            <w:sz w:val="24"/>
                            <w:szCs w:val="24"/>
                          </w:rPr>
                          <w:t>5%</w:t>
                        </w:r>
                        <w:r w:rsidRPr="004356C1">
                          <w:rPr>
                            <w:rFonts w:ascii="ˎ̥" w:eastAsia="宋体" w:hAnsi="ˎ̥" w:cs="宋体"/>
                            <w:kern w:val="0"/>
                            <w:sz w:val="24"/>
                            <w:szCs w:val="24"/>
                          </w:rPr>
                          <w:t>、</w:t>
                        </w:r>
                        <w:r w:rsidRPr="004356C1">
                          <w:rPr>
                            <w:rFonts w:ascii="ˎ̥" w:eastAsia="宋体" w:hAnsi="ˎ̥" w:cs="宋体"/>
                            <w:kern w:val="0"/>
                            <w:sz w:val="24"/>
                            <w:szCs w:val="24"/>
                          </w:rPr>
                          <w:t>6%</w:t>
                        </w:r>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中部省（包括安徽、江西、河南、湖北、湖南）和福建省，</w:t>
                        </w:r>
                        <w:r w:rsidRPr="004356C1">
                          <w:rPr>
                            <w:rFonts w:ascii="ˎ̥" w:eastAsia="宋体" w:hAnsi="ˎ̥" w:cs="宋体"/>
                            <w:kern w:val="0"/>
                            <w:sz w:val="24"/>
                            <w:szCs w:val="24"/>
                          </w:rPr>
                          <w:t>2016-2020</w:t>
                        </w:r>
                        <w:r w:rsidRPr="004356C1">
                          <w:rPr>
                            <w:rFonts w:ascii="ˎ̥" w:eastAsia="宋体" w:hAnsi="ˎ̥" w:cs="宋体"/>
                            <w:kern w:val="0"/>
                            <w:sz w:val="24"/>
                            <w:szCs w:val="24"/>
                          </w:rPr>
                          <w:t>年新能源汽车（标准车）推广数量分别不低于</w:t>
                        </w:r>
                        <w:r w:rsidRPr="004356C1">
                          <w:rPr>
                            <w:rFonts w:ascii="ˎ̥" w:eastAsia="宋体" w:hAnsi="ˎ̥" w:cs="宋体"/>
                            <w:kern w:val="0"/>
                            <w:sz w:val="24"/>
                            <w:szCs w:val="24"/>
                          </w:rPr>
                          <w:t>1.8</w:t>
                        </w:r>
                        <w:r w:rsidRPr="004356C1">
                          <w:rPr>
                            <w:rFonts w:ascii="ˎ̥" w:eastAsia="宋体" w:hAnsi="ˎ̥" w:cs="宋体"/>
                            <w:kern w:val="0"/>
                            <w:sz w:val="24"/>
                            <w:szCs w:val="24"/>
                          </w:rPr>
                          <w:t>万辆、</w:t>
                        </w:r>
                        <w:r w:rsidRPr="004356C1">
                          <w:rPr>
                            <w:rFonts w:ascii="ˎ̥" w:eastAsia="宋体" w:hAnsi="ˎ̥" w:cs="宋体"/>
                            <w:kern w:val="0"/>
                            <w:sz w:val="24"/>
                            <w:szCs w:val="24"/>
                          </w:rPr>
                          <w:t>2.2</w:t>
                        </w:r>
                        <w:r w:rsidRPr="004356C1">
                          <w:rPr>
                            <w:rFonts w:ascii="ˎ̥" w:eastAsia="宋体" w:hAnsi="ˎ̥" w:cs="宋体"/>
                            <w:kern w:val="0"/>
                            <w:sz w:val="24"/>
                            <w:szCs w:val="24"/>
                          </w:rPr>
                          <w:t>万辆、</w:t>
                        </w:r>
                        <w:r w:rsidRPr="004356C1">
                          <w:rPr>
                            <w:rFonts w:ascii="ˎ̥" w:eastAsia="宋体" w:hAnsi="ˎ̥" w:cs="宋体"/>
                            <w:kern w:val="0"/>
                            <w:sz w:val="24"/>
                            <w:szCs w:val="24"/>
                          </w:rPr>
                          <w:t>2.8</w:t>
                        </w:r>
                        <w:r w:rsidRPr="004356C1">
                          <w:rPr>
                            <w:rFonts w:ascii="ˎ̥" w:eastAsia="宋体" w:hAnsi="ˎ̥" w:cs="宋体"/>
                            <w:kern w:val="0"/>
                            <w:sz w:val="24"/>
                            <w:szCs w:val="24"/>
                          </w:rPr>
                          <w:t>万辆、</w:t>
                        </w:r>
                        <w:r w:rsidRPr="004356C1">
                          <w:rPr>
                            <w:rFonts w:ascii="ˎ̥" w:eastAsia="宋体" w:hAnsi="ˎ̥" w:cs="宋体"/>
                            <w:kern w:val="0"/>
                            <w:sz w:val="24"/>
                            <w:szCs w:val="24"/>
                          </w:rPr>
                          <w:t>3.8</w:t>
                        </w:r>
                        <w:r w:rsidRPr="004356C1">
                          <w:rPr>
                            <w:rFonts w:ascii="ˎ̥" w:eastAsia="宋体" w:hAnsi="ˎ̥" w:cs="宋体"/>
                            <w:kern w:val="0"/>
                            <w:sz w:val="24"/>
                            <w:szCs w:val="24"/>
                          </w:rPr>
                          <w:t>万辆、</w:t>
                        </w:r>
                        <w:r w:rsidRPr="004356C1">
                          <w:rPr>
                            <w:rFonts w:ascii="ˎ̥" w:eastAsia="宋体" w:hAnsi="ˎ̥" w:cs="宋体"/>
                            <w:kern w:val="0"/>
                            <w:sz w:val="24"/>
                            <w:szCs w:val="24"/>
                          </w:rPr>
                          <w:t>5.0</w:t>
                        </w:r>
                        <w:r w:rsidRPr="004356C1">
                          <w:rPr>
                            <w:rFonts w:ascii="ˎ̥" w:eastAsia="宋体" w:hAnsi="ˎ̥" w:cs="宋体"/>
                            <w:kern w:val="0"/>
                            <w:sz w:val="24"/>
                            <w:szCs w:val="24"/>
                          </w:rPr>
                          <w:t>万辆，且推广的新能源汽车数量占本地区新增及更新的汽车总量比例不低于</w:t>
                        </w:r>
                        <w:r w:rsidRPr="004356C1">
                          <w:rPr>
                            <w:rFonts w:ascii="ˎ̥" w:eastAsia="宋体" w:hAnsi="ˎ̥" w:cs="宋体"/>
                            <w:kern w:val="0"/>
                            <w:sz w:val="24"/>
                            <w:szCs w:val="24"/>
                          </w:rPr>
                          <w:t>1.5%</w:t>
                        </w:r>
                        <w:r w:rsidRPr="004356C1">
                          <w:rPr>
                            <w:rFonts w:ascii="ˎ̥" w:eastAsia="宋体" w:hAnsi="ˎ̥" w:cs="宋体"/>
                            <w:kern w:val="0"/>
                            <w:sz w:val="24"/>
                            <w:szCs w:val="24"/>
                          </w:rPr>
                          <w:t>、</w:t>
                        </w:r>
                        <w:r w:rsidRPr="004356C1">
                          <w:rPr>
                            <w:rFonts w:ascii="ˎ̥" w:eastAsia="宋体" w:hAnsi="ˎ̥" w:cs="宋体"/>
                            <w:kern w:val="0"/>
                            <w:sz w:val="24"/>
                            <w:szCs w:val="24"/>
                          </w:rPr>
                          <w:t>2%</w:t>
                        </w:r>
                        <w:r w:rsidRPr="004356C1">
                          <w:rPr>
                            <w:rFonts w:ascii="ˎ̥" w:eastAsia="宋体" w:hAnsi="ˎ̥" w:cs="宋体"/>
                            <w:kern w:val="0"/>
                            <w:sz w:val="24"/>
                            <w:szCs w:val="24"/>
                          </w:rPr>
                          <w:t>、</w:t>
                        </w:r>
                        <w:r w:rsidRPr="004356C1">
                          <w:rPr>
                            <w:rFonts w:ascii="ˎ̥" w:eastAsia="宋体" w:hAnsi="ˎ̥" w:cs="宋体"/>
                            <w:kern w:val="0"/>
                            <w:sz w:val="24"/>
                            <w:szCs w:val="24"/>
                          </w:rPr>
                          <w:t>3%</w:t>
                        </w:r>
                        <w:r w:rsidRPr="004356C1">
                          <w:rPr>
                            <w:rFonts w:ascii="ˎ̥" w:eastAsia="宋体" w:hAnsi="ˎ̥" w:cs="宋体"/>
                            <w:kern w:val="0"/>
                            <w:sz w:val="24"/>
                            <w:szCs w:val="24"/>
                          </w:rPr>
                          <w:t>、</w:t>
                        </w:r>
                        <w:r w:rsidRPr="004356C1">
                          <w:rPr>
                            <w:rFonts w:ascii="ˎ̥" w:eastAsia="宋体" w:hAnsi="ˎ̥" w:cs="宋体"/>
                            <w:kern w:val="0"/>
                            <w:sz w:val="24"/>
                            <w:szCs w:val="24"/>
                          </w:rPr>
                          <w:t>4%</w:t>
                        </w:r>
                        <w:r w:rsidRPr="004356C1">
                          <w:rPr>
                            <w:rFonts w:ascii="ˎ̥" w:eastAsia="宋体" w:hAnsi="ˎ̥" w:cs="宋体"/>
                            <w:kern w:val="0"/>
                            <w:sz w:val="24"/>
                            <w:szCs w:val="24"/>
                          </w:rPr>
                          <w:t>、</w:t>
                        </w:r>
                        <w:r w:rsidRPr="004356C1">
                          <w:rPr>
                            <w:rFonts w:ascii="ˎ̥" w:eastAsia="宋体" w:hAnsi="ˎ̥" w:cs="宋体"/>
                            <w:kern w:val="0"/>
                            <w:sz w:val="24"/>
                            <w:szCs w:val="24"/>
                          </w:rPr>
                          <w:t>5%</w:t>
                        </w:r>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其他省（区、市）</w:t>
                        </w:r>
                        <w:r w:rsidRPr="004356C1">
                          <w:rPr>
                            <w:rFonts w:ascii="ˎ̥" w:eastAsia="宋体" w:hAnsi="ˎ̥" w:cs="宋体"/>
                            <w:kern w:val="0"/>
                            <w:sz w:val="24"/>
                            <w:szCs w:val="24"/>
                          </w:rPr>
                          <w:t>2016</w:t>
                        </w:r>
                        <w:r w:rsidRPr="004356C1">
                          <w:rPr>
                            <w:rFonts w:ascii="ˎ̥" w:eastAsia="宋体" w:hAnsi="ˎ̥" w:cs="宋体"/>
                            <w:kern w:val="0"/>
                            <w:sz w:val="24"/>
                            <w:szCs w:val="24"/>
                          </w:rPr>
                          <w:t>－</w:t>
                        </w:r>
                        <w:r w:rsidRPr="004356C1">
                          <w:rPr>
                            <w:rFonts w:ascii="ˎ̥" w:eastAsia="宋体" w:hAnsi="ˎ̥" w:cs="宋体"/>
                            <w:kern w:val="0"/>
                            <w:sz w:val="24"/>
                            <w:szCs w:val="24"/>
                          </w:rPr>
                          <w:t>2020</w:t>
                        </w:r>
                        <w:r w:rsidRPr="004356C1">
                          <w:rPr>
                            <w:rFonts w:ascii="ˎ̥" w:eastAsia="宋体" w:hAnsi="ˎ̥" w:cs="宋体"/>
                            <w:kern w:val="0"/>
                            <w:sz w:val="24"/>
                            <w:szCs w:val="24"/>
                          </w:rPr>
                          <w:t>年新能源汽车（标准车）推广数量分别不低于</w:t>
                        </w:r>
                        <w:r w:rsidRPr="004356C1">
                          <w:rPr>
                            <w:rFonts w:ascii="ˎ̥" w:eastAsia="宋体" w:hAnsi="ˎ̥" w:cs="宋体"/>
                            <w:kern w:val="0"/>
                            <w:sz w:val="24"/>
                            <w:szCs w:val="24"/>
                          </w:rPr>
                          <w:t>1.0</w:t>
                        </w:r>
                        <w:r w:rsidRPr="004356C1">
                          <w:rPr>
                            <w:rFonts w:ascii="ˎ̥" w:eastAsia="宋体" w:hAnsi="ˎ̥" w:cs="宋体"/>
                            <w:kern w:val="0"/>
                            <w:sz w:val="24"/>
                            <w:szCs w:val="24"/>
                          </w:rPr>
                          <w:t>万辆、</w:t>
                        </w:r>
                        <w:r w:rsidRPr="004356C1">
                          <w:rPr>
                            <w:rFonts w:ascii="ˎ̥" w:eastAsia="宋体" w:hAnsi="ˎ̥" w:cs="宋体"/>
                            <w:kern w:val="0"/>
                            <w:sz w:val="24"/>
                            <w:szCs w:val="24"/>
                          </w:rPr>
                          <w:t>1.2</w:t>
                        </w:r>
                        <w:r w:rsidRPr="004356C1">
                          <w:rPr>
                            <w:rFonts w:ascii="ˎ̥" w:eastAsia="宋体" w:hAnsi="ˎ̥" w:cs="宋体"/>
                            <w:kern w:val="0"/>
                            <w:sz w:val="24"/>
                            <w:szCs w:val="24"/>
                          </w:rPr>
                          <w:t>万辆、</w:t>
                        </w:r>
                        <w:r w:rsidRPr="004356C1">
                          <w:rPr>
                            <w:rFonts w:ascii="ˎ̥" w:eastAsia="宋体" w:hAnsi="ˎ̥" w:cs="宋体"/>
                            <w:kern w:val="0"/>
                            <w:sz w:val="24"/>
                            <w:szCs w:val="24"/>
                          </w:rPr>
                          <w:t>1.5</w:t>
                        </w:r>
                        <w:r w:rsidRPr="004356C1">
                          <w:rPr>
                            <w:rFonts w:ascii="ˎ̥" w:eastAsia="宋体" w:hAnsi="ˎ̥" w:cs="宋体"/>
                            <w:kern w:val="0"/>
                            <w:sz w:val="24"/>
                            <w:szCs w:val="24"/>
                          </w:rPr>
                          <w:t>万辆、</w:t>
                        </w:r>
                        <w:r w:rsidRPr="004356C1">
                          <w:rPr>
                            <w:rFonts w:ascii="ˎ̥" w:eastAsia="宋体" w:hAnsi="ˎ̥" w:cs="宋体"/>
                            <w:kern w:val="0"/>
                            <w:sz w:val="24"/>
                            <w:szCs w:val="24"/>
                          </w:rPr>
                          <w:t>2.0</w:t>
                        </w:r>
                        <w:r w:rsidRPr="004356C1">
                          <w:rPr>
                            <w:rFonts w:ascii="ˎ̥" w:eastAsia="宋体" w:hAnsi="ˎ̥" w:cs="宋体"/>
                            <w:kern w:val="0"/>
                            <w:sz w:val="24"/>
                            <w:szCs w:val="24"/>
                          </w:rPr>
                          <w:t>万辆、</w:t>
                        </w:r>
                        <w:r w:rsidRPr="004356C1">
                          <w:rPr>
                            <w:rFonts w:ascii="ˎ̥" w:eastAsia="宋体" w:hAnsi="ˎ̥" w:cs="宋体"/>
                            <w:kern w:val="0"/>
                            <w:sz w:val="24"/>
                            <w:szCs w:val="24"/>
                          </w:rPr>
                          <w:t>3.0</w:t>
                        </w:r>
                        <w:r w:rsidRPr="004356C1">
                          <w:rPr>
                            <w:rFonts w:ascii="ˎ̥" w:eastAsia="宋体" w:hAnsi="ˎ̥" w:cs="宋体"/>
                            <w:kern w:val="0"/>
                            <w:sz w:val="24"/>
                            <w:szCs w:val="24"/>
                          </w:rPr>
                          <w:t>万辆，且推广的新能源汽车数量占本地区新增及更新的汽车总量比例不低于</w:t>
                        </w:r>
                        <w:r w:rsidRPr="004356C1">
                          <w:rPr>
                            <w:rFonts w:ascii="ˎ̥" w:eastAsia="宋体" w:hAnsi="ˎ̥" w:cs="宋体"/>
                            <w:kern w:val="0"/>
                            <w:sz w:val="24"/>
                            <w:szCs w:val="24"/>
                          </w:rPr>
                          <w:t>1%</w:t>
                        </w:r>
                        <w:r w:rsidRPr="004356C1">
                          <w:rPr>
                            <w:rFonts w:ascii="ˎ̥" w:eastAsia="宋体" w:hAnsi="ˎ̥" w:cs="宋体"/>
                            <w:kern w:val="0"/>
                            <w:sz w:val="24"/>
                            <w:szCs w:val="24"/>
                          </w:rPr>
                          <w:t>、</w:t>
                        </w:r>
                        <w:r w:rsidRPr="004356C1">
                          <w:rPr>
                            <w:rFonts w:ascii="ˎ̥" w:eastAsia="宋体" w:hAnsi="ˎ̥" w:cs="宋体"/>
                            <w:kern w:val="0"/>
                            <w:sz w:val="24"/>
                            <w:szCs w:val="24"/>
                          </w:rPr>
                          <w:t>1.5%</w:t>
                        </w:r>
                        <w:r w:rsidRPr="004356C1">
                          <w:rPr>
                            <w:rFonts w:ascii="ˎ̥" w:eastAsia="宋体" w:hAnsi="ˎ̥" w:cs="宋体"/>
                            <w:kern w:val="0"/>
                            <w:sz w:val="24"/>
                            <w:szCs w:val="24"/>
                          </w:rPr>
                          <w:t>、</w:t>
                        </w:r>
                        <w:r w:rsidRPr="004356C1">
                          <w:rPr>
                            <w:rFonts w:ascii="ˎ̥" w:eastAsia="宋体" w:hAnsi="ˎ̥" w:cs="宋体"/>
                            <w:kern w:val="0"/>
                            <w:sz w:val="24"/>
                            <w:szCs w:val="24"/>
                          </w:rPr>
                          <w:t>2%</w:t>
                        </w:r>
                        <w:r w:rsidRPr="004356C1">
                          <w:rPr>
                            <w:rFonts w:ascii="ˎ̥" w:eastAsia="宋体" w:hAnsi="ˎ̥" w:cs="宋体"/>
                            <w:kern w:val="0"/>
                            <w:sz w:val="24"/>
                            <w:szCs w:val="24"/>
                          </w:rPr>
                          <w:t>、</w:t>
                        </w:r>
                        <w:r w:rsidRPr="004356C1">
                          <w:rPr>
                            <w:rFonts w:ascii="ˎ̥" w:eastAsia="宋体" w:hAnsi="ˎ̥" w:cs="宋体"/>
                            <w:kern w:val="0"/>
                            <w:sz w:val="24"/>
                            <w:szCs w:val="24"/>
                          </w:rPr>
                          <w:t>2.5%</w:t>
                        </w:r>
                        <w:r w:rsidRPr="004356C1">
                          <w:rPr>
                            <w:rFonts w:ascii="ˎ̥" w:eastAsia="宋体" w:hAnsi="ˎ̥" w:cs="宋体"/>
                            <w:kern w:val="0"/>
                            <w:sz w:val="24"/>
                            <w:szCs w:val="24"/>
                          </w:rPr>
                          <w:t>、</w:t>
                        </w:r>
                        <w:r w:rsidRPr="004356C1">
                          <w:rPr>
                            <w:rFonts w:ascii="ˎ̥" w:eastAsia="宋体" w:hAnsi="ˎ̥" w:cs="宋体"/>
                            <w:kern w:val="0"/>
                            <w:sz w:val="24"/>
                            <w:szCs w:val="24"/>
                          </w:rPr>
                          <w:t>3%</w:t>
                        </w:r>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新能源标准</w:t>
                        </w:r>
                        <w:proofErr w:type="gramStart"/>
                        <w:r w:rsidRPr="004356C1">
                          <w:rPr>
                            <w:rFonts w:ascii="ˎ̥" w:eastAsia="宋体" w:hAnsi="ˎ̥" w:cs="宋体"/>
                            <w:kern w:val="0"/>
                            <w:sz w:val="24"/>
                            <w:szCs w:val="24"/>
                          </w:rPr>
                          <w:t>车推广</w:t>
                        </w:r>
                        <w:proofErr w:type="gramEnd"/>
                        <w:r w:rsidRPr="004356C1">
                          <w:rPr>
                            <w:rFonts w:ascii="ˎ̥" w:eastAsia="宋体" w:hAnsi="ˎ̥" w:cs="宋体"/>
                            <w:kern w:val="0"/>
                            <w:sz w:val="24"/>
                            <w:szCs w:val="24"/>
                          </w:rPr>
                          <w:t>数量以纯电动乘用车为标准进行计算，其他类型新能源汽车按照相应比例进行折算（折算关系见附件</w:t>
                        </w:r>
                        <w:r w:rsidRPr="004356C1">
                          <w:rPr>
                            <w:rFonts w:ascii="ˎ̥" w:eastAsia="宋体" w:hAnsi="ˎ̥" w:cs="宋体"/>
                            <w:kern w:val="0"/>
                            <w:sz w:val="24"/>
                            <w:szCs w:val="24"/>
                          </w:rPr>
                          <w:t>1</w:t>
                        </w:r>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中央和国家机关及所属公共机构实行属地化考核，即相关单位推广应用的新能源汽车纳入所在省（区、市）统一计算。</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（二）配套政策科学合理。各省（区、市）要切实加强组织领导，建立由主要负责同志牵头、各职能部门参加的新能源汽车推广应用工作推进机制；要按照国务院及有关部门要求，结合本地实际，编制</w:t>
                        </w:r>
                        <w:r w:rsidRPr="004356C1">
                          <w:rPr>
                            <w:rFonts w:ascii="ˎ̥" w:eastAsia="宋体" w:hAnsi="ˎ̥" w:cs="宋体"/>
                            <w:kern w:val="0"/>
                            <w:sz w:val="24"/>
                            <w:szCs w:val="24"/>
                          </w:rPr>
                          <w:t>2016-2020</w:t>
                        </w:r>
                        <w:r w:rsidRPr="004356C1">
                          <w:rPr>
                            <w:rFonts w:ascii="ˎ̥" w:eastAsia="宋体" w:hAnsi="ˎ̥" w:cs="宋体"/>
                            <w:kern w:val="0"/>
                            <w:sz w:val="24"/>
                            <w:szCs w:val="24"/>
                          </w:rPr>
                          <w:t>年新能源汽车推广应用实施方案，切实履行政府应承担的职责，制定出台充电基础设施建设运营管理办法和地方鼓励政策，并向社会公布，加快形成适度超前、布局合理、科学高效的充电基础设施体系。</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lastRenderedPageBreak/>
                          <w:t xml:space="preserve">　　</w:t>
                        </w:r>
                        <w:r w:rsidRPr="004356C1">
                          <w:rPr>
                            <w:rFonts w:ascii="ˎ̥" w:eastAsia="宋体" w:hAnsi="ˎ̥" w:cs="宋体"/>
                            <w:kern w:val="0"/>
                            <w:sz w:val="24"/>
                            <w:szCs w:val="24"/>
                          </w:rPr>
                          <w:t>2016</w:t>
                        </w:r>
                        <w:r w:rsidRPr="004356C1">
                          <w:rPr>
                            <w:rFonts w:ascii="ˎ̥" w:eastAsia="宋体" w:hAnsi="ˎ̥" w:cs="宋体"/>
                            <w:kern w:val="0"/>
                            <w:sz w:val="24"/>
                            <w:szCs w:val="24"/>
                          </w:rPr>
                          <w:t>年</w:t>
                        </w:r>
                        <w:r w:rsidRPr="004356C1">
                          <w:rPr>
                            <w:rFonts w:ascii="ˎ̥" w:eastAsia="宋体" w:hAnsi="ˎ̥" w:cs="宋体"/>
                            <w:kern w:val="0"/>
                            <w:sz w:val="24"/>
                            <w:szCs w:val="24"/>
                          </w:rPr>
                          <w:t>4</w:t>
                        </w:r>
                        <w:r w:rsidRPr="004356C1">
                          <w:rPr>
                            <w:rFonts w:ascii="ˎ̥" w:eastAsia="宋体" w:hAnsi="ˎ̥" w:cs="宋体"/>
                            <w:kern w:val="0"/>
                            <w:sz w:val="24"/>
                            <w:szCs w:val="24"/>
                          </w:rPr>
                          <w:t>月底前，各省（区、市）应将新能源汽车推广应用实施方案及充电基础设施建设运营管理办法报财政部、科技部、工业和信息化部、发展改革委、能源局等部门（以下统称五部门）备案。未按要求制定出台的地区不得享受中央财政充电基础设施建设</w:t>
                        </w:r>
                        <w:proofErr w:type="gramStart"/>
                        <w:r w:rsidRPr="004356C1">
                          <w:rPr>
                            <w:rFonts w:ascii="ˎ̥" w:eastAsia="宋体" w:hAnsi="ˎ̥" w:cs="宋体"/>
                            <w:kern w:val="0"/>
                            <w:sz w:val="24"/>
                            <w:szCs w:val="24"/>
                          </w:rPr>
                          <w:t>运营奖补资金</w:t>
                        </w:r>
                        <w:proofErr w:type="gramEnd"/>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三）市场公平开放。要严格执行国家统一的新能源汽车推广目录，不得设置或变相设置障碍限制采购外地品牌车辆；不得设置或变相设置障碍限制外地充电设施建设、运营企业进入本地市场；要严格执行全国统一的新能源汽车和充电设施国家标准和行业标准，不得自行制定地方标准；不得对新能源汽车进行重复检测、强制要求汽车生产企业在本地设厂、强制要求整车企业采购本地生产的电池、电机等零部件。经有关部门认定存在上述地方保护行为的省（区、市），中央财政将视情节严重程度对奖补资金进行相应扣减。</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三、</w:t>
                        </w:r>
                        <w:proofErr w:type="gramStart"/>
                        <w:r w:rsidRPr="004356C1">
                          <w:rPr>
                            <w:rFonts w:ascii="ˎ̥" w:eastAsia="宋体" w:hAnsi="ˎ̥" w:cs="宋体"/>
                            <w:b/>
                            <w:bCs/>
                            <w:kern w:val="0"/>
                            <w:sz w:val="24"/>
                            <w:szCs w:val="24"/>
                          </w:rPr>
                          <w:t>奖补方式</w:t>
                        </w:r>
                        <w:proofErr w:type="gramEnd"/>
                        <w:r w:rsidRPr="004356C1">
                          <w:rPr>
                            <w:rFonts w:ascii="ˎ̥" w:eastAsia="宋体" w:hAnsi="ˎ̥" w:cs="宋体"/>
                            <w:b/>
                            <w:bCs/>
                            <w:kern w:val="0"/>
                            <w:sz w:val="24"/>
                            <w:szCs w:val="24"/>
                          </w:rPr>
                          <w:t>和标准</w:t>
                        </w:r>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（一）</w:t>
                        </w:r>
                        <w:proofErr w:type="gramStart"/>
                        <w:r w:rsidRPr="004356C1">
                          <w:rPr>
                            <w:rFonts w:ascii="ˎ̥" w:eastAsia="宋体" w:hAnsi="ˎ̥" w:cs="宋体"/>
                            <w:kern w:val="0"/>
                            <w:sz w:val="24"/>
                            <w:szCs w:val="24"/>
                          </w:rPr>
                          <w:t>奖补方式</w:t>
                        </w:r>
                        <w:proofErr w:type="gramEnd"/>
                        <w:r w:rsidRPr="004356C1">
                          <w:rPr>
                            <w:rFonts w:ascii="ˎ̥" w:eastAsia="宋体" w:hAnsi="ˎ̥" w:cs="宋体"/>
                            <w:kern w:val="0"/>
                            <w:sz w:val="24"/>
                            <w:szCs w:val="24"/>
                          </w:rPr>
                          <w:t>。中央财政对符合上述条件的省（区、市）安排充电设施建设</w:t>
                        </w:r>
                        <w:proofErr w:type="gramStart"/>
                        <w:r w:rsidRPr="004356C1">
                          <w:rPr>
                            <w:rFonts w:ascii="ˎ̥" w:eastAsia="宋体" w:hAnsi="ˎ̥" w:cs="宋体"/>
                            <w:kern w:val="0"/>
                            <w:sz w:val="24"/>
                            <w:szCs w:val="24"/>
                          </w:rPr>
                          <w:t>运营奖补资金</w:t>
                        </w:r>
                        <w:proofErr w:type="gramEnd"/>
                        <w:r w:rsidRPr="004356C1">
                          <w:rPr>
                            <w:rFonts w:ascii="ˎ̥" w:eastAsia="宋体" w:hAnsi="ˎ̥" w:cs="宋体"/>
                            <w:kern w:val="0"/>
                            <w:sz w:val="24"/>
                            <w:szCs w:val="24"/>
                          </w:rPr>
                          <w:t>，</w:t>
                        </w:r>
                        <w:proofErr w:type="gramStart"/>
                        <w:r w:rsidRPr="004356C1">
                          <w:rPr>
                            <w:rFonts w:ascii="ˎ̥" w:eastAsia="宋体" w:hAnsi="ˎ̥" w:cs="宋体"/>
                            <w:kern w:val="0"/>
                            <w:sz w:val="24"/>
                            <w:szCs w:val="24"/>
                          </w:rPr>
                          <w:t>奖补资金</w:t>
                        </w:r>
                        <w:proofErr w:type="gramEnd"/>
                        <w:r w:rsidRPr="004356C1">
                          <w:rPr>
                            <w:rFonts w:ascii="ˎ̥" w:eastAsia="宋体" w:hAnsi="ˎ̥" w:cs="宋体"/>
                            <w:kern w:val="0"/>
                            <w:sz w:val="24"/>
                            <w:szCs w:val="24"/>
                          </w:rPr>
                          <w:t>由中央财政切块下达地方，由各省（区、市）统筹安排用于充电设施建设运营等相关领域。</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（二）</w:t>
                        </w:r>
                        <w:proofErr w:type="gramStart"/>
                        <w:r w:rsidRPr="004356C1">
                          <w:rPr>
                            <w:rFonts w:ascii="ˎ̥" w:eastAsia="宋体" w:hAnsi="ˎ̥" w:cs="宋体"/>
                            <w:kern w:val="0"/>
                            <w:sz w:val="24"/>
                            <w:szCs w:val="24"/>
                          </w:rPr>
                          <w:t>奖补标准</w:t>
                        </w:r>
                        <w:proofErr w:type="gramEnd"/>
                        <w:r w:rsidRPr="004356C1">
                          <w:rPr>
                            <w:rFonts w:ascii="ˎ̥" w:eastAsia="宋体" w:hAnsi="ˎ̥" w:cs="宋体"/>
                            <w:kern w:val="0"/>
                            <w:sz w:val="24"/>
                            <w:szCs w:val="24"/>
                          </w:rPr>
                          <w:t>。</w:t>
                        </w:r>
                        <w:proofErr w:type="gramStart"/>
                        <w:r w:rsidRPr="004356C1">
                          <w:rPr>
                            <w:rFonts w:ascii="ˎ̥" w:eastAsia="宋体" w:hAnsi="ˎ̥" w:cs="宋体"/>
                            <w:kern w:val="0"/>
                            <w:sz w:val="24"/>
                            <w:szCs w:val="24"/>
                          </w:rPr>
                          <w:t>奖补标准</w:t>
                        </w:r>
                        <w:proofErr w:type="gramEnd"/>
                        <w:r w:rsidRPr="004356C1">
                          <w:rPr>
                            <w:rFonts w:ascii="ˎ̥" w:eastAsia="宋体" w:hAnsi="ˎ̥" w:cs="宋体"/>
                            <w:kern w:val="0"/>
                            <w:sz w:val="24"/>
                            <w:szCs w:val="24"/>
                          </w:rPr>
                          <w:t>主要根据各省（区、市）新能源汽车推广数量确定，推广量越大，</w:t>
                        </w:r>
                        <w:proofErr w:type="gramStart"/>
                        <w:r w:rsidRPr="004356C1">
                          <w:rPr>
                            <w:rFonts w:ascii="ˎ̥" w:eastAsia="宋体" w:hAnsi="ˎ̥" w:cs="宋体"/>
                            <w:kern w:val="0"/>
                            <w:sz w:val="24"/>
                            <w:szCs w:val="24"/>
                          </w:rPr>
                          <w:t>奖补资金</w:t>
                        </w:r>
                        <w:proofErr w:type="gramEnd"/>
                        <w:r w:rsidRPr="004356C1">
                          <w:rPr>
                            <w:rFonts w:ascii="ˎ̥" w:eastAsia="宋体" w:hAnsi="ˎ̥" w:cs="宋体"/>
                            <w:kern w:val="0"/>
                            <w:sz w:val="24"/>
                            <w:szCs w:val="24"/>
                          </w:rPr>
                          <w:t>获得的越多，具体标准见附件</w:t>
                        </w:r>
                        <w:r w:rsidRPr="004356C1">
                          <w:rPr>
                            <w:rFonts w:ascii="ˎ̥" w:eastAsia="宋体" w:hAnsi="ˎ̥" w:cs="宋体"/>
                            <w:kern w:val="0"/>
                            <w:sz w:val="24"/>
                            <w:szCs w:val="24"/>
                          </w:rPr>
                          <w:t>2</w:t>
                        </w:r>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四、</w:t>
                        </w:r>
                        <w:proofErr w:type="gramStart"/>
                        <w:r w:rsidRPr="004356C1">
                          <w:rPr>
                            <w:rFonts w:ascii="ˎ̥" w:eastAsia="宋体" w:hAnsi="ˎ̥" w:cs="宋体"/>
                            <w:b/>
                            <w:bCs/>
                            <w:kern w:val="0"/>
                            <w:sz w:val="24"/>
                            <w:szCs w:val="24"/>
                          </w:rPr>
                          <w:t>奖补资金</w:t>
                        </w:r>
                        <w:proofErr w:type="gramEnd"/>
                        <w:r w:rsidRPr="004356C1">
                          <w:rPr>
                            <w:rFonts w:ascii="ˎ̥" w:eastAsia="宋体" w:hAnsi="ˎ̥" w:cs="宋体"/>
                            <w:b/>
                            <w:bCs/>
                            <w:kern w:val="0"/>
                            <w:sz w:val="24"/>
                            <w:szCs w:val="24"/>
                          </w:rPr>
                          <w:t>使用范围</w:t>
                        </w:r>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proofErr w:type="gramStart"/>
                        <w:r w:rsidRPr="004356C1">
                          <w:rPr>
                            <w:rFonts w:ascii="ˎ̥" w:eastAsia="宋体" w:hAnsi="ˎ̥" w:cs="宋体"/>
                            <w:kern w:val="0"/>
                            <w:sz w:val="24"/>
                            <w:szCs w:val="24"/>
                          </w:rPr>
                          <w:t>奖补资金</w:t>
                        </w:r>
                        <w:proofErr w:type="gramEnd"/>
                        <w:r w:rsidRPr="004356C1">
                          <w:rPr>
                            <w:rFonts w:ascii="ˎ̥" w:eastAsia="宋体" w:hAnsi="ˎ̥" w:cs="宋体"/>
                            <w:kern w:val="0"/>
                            <w:sz w:val="24"/>
                            <w:szCs w:val="24"/>
                          </w:rPr>
                          <w:t>应当专门用于支持充电设施建设运营、改造升级、</w:t>
                        </w:r>
                        <w:proofErr w:type="gramStart"/>
                        <w:r w:rsidRPr="004356C1">
                          <w:rPr>
                            <w:rFonts w:ascii="ˎ̥" w:eastAsia="宋体" w:hAnsi="ˎ̥" w:cs="宋体"/>
                            <w:kern w:val="0"/>
                            <w:sz w:val="24"/>
                            <w:szCs w:val="24"/>
                          </w:rPr>
                          <w:t>充换电服务</w:t>
                        </w:r>
                        <w:proofErr w:type="gramEnd"/>
                        <w:r w:rsidRPr="004356C1">
                          <w:rPr>
                            <w:rFonts w:ascii="ˎ̥" w:eastAsia="宋体" w:hAnsi="ˎ̥" w:cs="宋体"/>
                            <w:kern w:val="0"/>
                            <w:sz w:val="24"/>
                            <w:szCs w:val="24"/>
                          </w:rPr>
                          <w:t>网络运营监控系统建设等相关领域。地方应充分利用财政资金杠杆作用，调动包括政府机关、街道办事处和居委会、充电设施建设和运营企业、物业服务等在内的相</w:t>
                        </w:r>
                        <w:r w:rsidRPr="004356C1">
                          <w:rPr>
                            <w:rFonts w:ascii="ˎ̥" w:eastAsia="宋体" w:hAnsi="ˎ̥" w:cs="宋体"/>
                            <w:kern w:val="0"/>
                            <w:sz w:val="24"/>
                            <w:szCs w:val="24"/>
                          </w:rPr>
                          <w:lastRenderedPageBreak/>
                          <w:t>关各方积极性，对率先开展充电设施建设运营、改造升级、解决充电难题的单位给予</w:t>
                        </w:r>
                        <w:proofErr w:type="gramStart"/>
                        <w:r w:rsidRPr="004356C1">
                          <w:rPr>
                            <w:rFonts w:ascii="ˎ̥" w:eastAsia="宋体" w:hAnsi="ˎ̥" w:cs="宋体"/>
                            <w:kern w:val="0"/>
                            <w:sz w:val="24"/>
                            <w:szCs w:val="24"/>
                          </w:rPr>
                          <w:t>适当奖补</w:t>
                        </w:r>
                        <w:proofErr w:type="gramEnd"/>
                        <w:r w:rsidRPr="004356C1">
                          <w:rPr>
                            <w:rFonts w:ascii="ˎ̥" w:eastAsia="宋体" w:hAnsi="ˎ̥" w:cs="宋体"/>
                            <w:kern w:val="0"/>
                            <w:sz w:val="24"/>
                            <w:szCs w:val="24"/>
                          </w:rPr>
                          <w:t>，并优先用于支持《国务院办公厅关于加快电动汽车充电基础设施建设的指导意见》（国办发〔</w:t>
                        </w:r>
                        <w:r w:rsidRPr="004356C1">
                          <w:rPr>
                            <w:rFonts w:ascii="ˎ̥" w:eastAsia="宋体" w:hAnsi="ˎ̥" w:cs="宋体"/>
                            <w:kern w:val="0"/>
                            <w:sz w:val="24"/>
                            <w:szCs w:val="24"/>
                          </w:rPr>
                          <w:t>2015</w:t>
                        </w:r>
                        <w:r w:rsidRPr="004356C1">
                          <w:rPr>
                            <w:rFonts w:ascii="ˎ̥" w:eastAsia="宋体" w:hAnsi="ˎ̥" w:cs="宋体"/>
                            <w:kern w:val="0"/>
                            <w:sz w:val="24"/>
                            <w:szCs w:val="24"/>
                          </w:rPr>
                          <w:t>〕</w:t>
                        </w:r>
                        <w:r w:rsidRPr="004356C1">
                          <w:rPr>
                            <w:rFonts w:ascii="ˎ̥" w:eastAsia="宋体" w:hAnsi="ˎ̥" w:cs="宋体"/>
                            <w:kern w:val="0"/>
                            <w:sz w:val="24"/>
                            <w:szCs w:val="24"/>
                          </w:rPr>
                          <w:t>73</w:t>
                        </w:r>
                        <w:r w:rsidRPr="004356C1">
                          <w:rPr>
                            <w:rFonts w:ascii="ˎ̥" w:eastAsia="宋体" w:hAnsi="ˎ̥" w:cs="宋体"/>
                            <w:kern w:val="0"/>
                            <w:sz w:val="24"/>
                            <w:szCs w:val="24"/>
                          </w:rPr>
                          <w:t>号）确定的相关重点任务。</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proofErr w:type="gramStart"/>
                        <w:r w:rsidRPr="004356C1">
                          <w:rPr>
                            <w:rFonts w:ascii="ˎ̥" w:eastAsia="宋体" w:hAnsi="ˎ̥" w:cs="宋体"/>
                            <w:kern w:val="0"/>
                            <w:sz w:val="24"/>
                            <w:szCs w:val="24"/>
                          </w:rPr>
                          <w:t>奖补资金</w:t>
                        </w:r>
                        <w:proofErr w:type="gramEnd"/>
                        <w:r w:rsidRPr="004356C1">
                          <w:rPr>
                            <w:rFonts w:ascii="ˎ̥" w:eastAsia="宋体" w:hAnsi="ˎ̥" w:cs="宋体"/>
                            <w:kern w:val="0"/>
                            <w:sz w:val="24"/>
                            <w:szCs w:val="24"/>
                          </w:rPr>
                          <w:t>不得用于平衡地方财力，不得用于新能源汽车购置补贴和新能源汽车运营补贴。纳入</w:t>
                        </w:r>
                        <w:proofErr w:type="gramStart"/>
                        <w:r w:rsidRPr="004356C1">
                          <w:rPr>
                            <w:rFonts w:ascii="ˎ̥" w:eastAsia="宋体" w:hAnsi="ˎ̥" w:cs="宋体"/>
                            <w:kern w:val="0"/>
                            <w:sz w:val="24"/>
                            <w:szCs w:val="24"/>
                          </w:rPr>
                          <w:t>奖补范围</w:t>
                        </w:r>
                        <w:proofErr w:type="gramEnd"/>
                        <w:r w:rsidRPr="004356C1">
                          <w:rPr>
                            <w:rFonts w:ascii="ˎ̥" w:eastAsia="宋体" w:hAnsi="ˎ̥" w:cs="宋体"/>
                            <w:kern w:val="0"/>
                            <w:sz w:val="24"/>
                            <w:szCs w:val="24"/>
                          </w:rPr>
                          <w:t>的充电设施应符合相应国家和行业相关标准。</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中央和国家机关及所属公共机构应同等享受地方政府对本地区公共机构</w:t>
                        </w:r>
                        <w:proofErr w:type="gramStart"/>
                        <w:r w:rsidRPr="004356C1">
                          <w:rPr>
                            <w:rFonts w:ascii="ˎ̥" w:eastAsia="宋体" w:hAnsi="ˎ̥" w:cs="宋体"/>
                            <w:kern w:val="0"/>
                            <w:sz w:val="24"/>
                            <w:szCs w:val="24"/>
                          </w:rPr>
                          <w:t>的奖补标准</w:t>
                        </w:r>
                        <w:proofErr w:type="gramEnd"/>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五、资金申请和下达</w:t>
                        </w:r>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（一）每年</w:t>
                        </w:r>
                        <w:r w:rsidRPr="004356C1">
                          <w:rPr>
                            <w:rFonts w:ascii="ˎ̥" w:eastAsia="宋体" w:hAnsi="ˎ̥" w:cs="宋体"/>
                            <w:kern w:val="0"/>
                            <w:sz w:val="24"/>
                            <w:szCs w:val="24"/>
                          </w:rPr>
                          <w:t>2</w:t>
                        </w:r>
                        <w:r w:rsidRPr="004356C1">
                          <w:rPr>
                            <w:rFonts w:ascii="ˎ̥" w:eastAsia="宋体" w:hAnsi="ˎ̥" w:cs="宋体"/>
                            <w:kern w:val="0"/>
                            <w:sz w:val="24"/>
                            <w:szCs w:val="24"/>
                          </w:rPr>
                          <w:t>月底前，各省（区、市）财政、科技、工业和信息化、发展改革、能源等部门，</w:t>
                        </w:r>
                        <w:proofErr w:type="gramStart"/>
                        <w:r w:rsidRPr="004356C1">
                          <w:rPr>
                            <w:rFonts w:ascii="ˎ̥" w:eastAsia="宋体" w:hAnsi="ˎ̥" w:cs="宋体"/>
                            <w:kern w:val="0"/>
                            <w:sz w:val="24"/>
                            <w:szCs w:val="24"/>
                          </w:rPr>
                          <w:t>编制奖补</w:t>
                        </w:r>
                        <w:proofErr w:type="gramEnd"/>
                        <w:r w:rsidRPr="004356C1">
                          <w:rPr>
                            <w:rFonts w:ascii="ˎ̥" w:eastAsia="宋体" w:hAnsi="ˎ̥" w:cs="宋体"/>
                            <w:kern w:val="0"/>
                            <w:sz w:val="24"/>
                            <w:szCs w:val="24"/>
                          </w:rPr>
                          <w:t>资金申请报告，联合上报至五部门。申请报告应包括：各省（区、市）上年度各车型实际推广情况，并按要求折算成标准车；车辆推广相关证明材料，包括车辆销售发票、车辆注册登记信息、相关技术参数等。</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（二）科技部、工业和信息化部、发展改革委、国家能源局组织专家对各省（区、市）资金申请报告进行复核并将结果提交至财政部，财政部按程序</w:t>
                        </w:r>
                        <w:proofErr w:type="gramStart"/>
                        <w:r w:rsidRPr="004356C1">
                          <w:rPr>
                            <w:rFonts w:ascii="ˎ̥" w:eastAsia="宋体" w:hAnsi="ˎ̥" w:cs="宋体"/>
                            <w:kern w:val="0"/>
                            <w:sz w:val="24"/>
                            <w:szCs w:val="24"/>
                          </w:rPr>
                          <w:t>拨付奖补资金</w:t>
                        </w:r>
                        <w:proofErr w:type="gramEnd"/>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b/>
                            <w:bCs/>
                            <w:kern w:val="0"/>
                            <w:sz w:val="24"/>
                            <w:szCs w:val="24"/>
                          </w:rPr>
                          <w:t>六、监督管理</w:t>
                        </w:r>
                        <w:r w:rsidRPr="004356C1">
                          <w:rPr>
                            <w:rFonts w:ascii="ˎ̥" w:eastAsia="宋体" w:hAnsi="ˎ̥" w:cs="宋体"/>
                            <w:b/>
                            <w:bCs/>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（一）各省（区、市）财政、科技、工业和信息化、发展改革、能源等部门要对本地区申报材料的真实性、准确性负责，并加强充电基础设施建设</w:t>
                        </w:r>
                        <w:proofErr w:type="gramStart"/>
                        <w:r w:rsidRPr="004356C1">
                          <w:rPr>
                            <w:rFonts w:ascii="ˎ̥" w:eastAsia="宋体" w:hAnsi="ˎ̥" w:cs="宋体"/>
                            <w:kern w:val="0"/>
                            <w:sz w:val="24"/>
                            <w:szCs w:val="24"/>
                          </w:rPr>
                          <w:t>运营奖补资金</w:t>
                        </w:r>
                        <w:proofErr w:type="gramEnd"/>
                        <w:r w:rsidRPr="004356C1">
                          <w:rPr>
                            <w:rFonts w:ascii="ˎ̥" w:eastAsia="宋体" w:hAnsi="ˎ̥" w:cs="宋体"/>
                            <w:kern w:val="0"/>
                            <w:sz w:val="24"/>
                            <w:szCs w:val="24"/>
                          </w:rPr>
                          <w:t>使用的监督管理。对弄虚作假、违规使用资金的地区，将追缴</w:t>
                        </w:r>
                        <w:proofErr w:type="gramStart"/>
                        <w:r w:rsidRPr="004356C1">
                          <w:rPr>
                            <w:rFonts w:ascii="ˎ̥" w:eastAsia="宋体" w:hAnsi="ˎ̥" w:cs="宋体"/>
                            <w:kern w:val="0"/>
                            <w:sz w:val="24"/>
                            <w:szCs w:val="24"/>
                          </w:rPr>
                          <w:t>扣回奖补资金</w:t>
                        </w:r>
                        <w:proofErr w:type="gramEnd"/>
                        <w:r w:rsidRPr="004356C1">
                          <w:rPr>
                            <w:rFonts w:ascii="ˎ̥" w:eastAsia="宋体" w:hAnsi="ˎ̥" w:cs="宋体"/>
                            <w:kern w:val="0"/>
                            <w:sz w:val="24"/>
                            <w:szCs w:val="24"/>
                          </w:rPr>
                          <w:t>。</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（二）各省（区、市）要加大充电基础设施支持力度，结合本地区新能源汽</w:t>
                        </w:r>
                        <w:r w:rsidRPr="004356C1">
                          <w:rPr>
                            <w:rFonts w:ascii="ˎ̥" w:eastAsia="宋体" w:hAnsi="ˎ̥" w:cs="宋体"/>
                            <w:kern w:val="0"/>
                            <w:sz w:val="24"/>
                            <w:szCs w:val="24"/>
                          </w:rPr>
                          <w:lastRenderedPageBreak/>
                          <w:t>车产业发展情况研究制定具体支持措施；鼓励创新投入方式，采取政府和社会资本合作（</w:t>
                        </w:r>
                        <w:r w:rsidRPr="004356C1">
                          <w:rPr>
                            <w:rFonts w:ascii="ˎ̥" w:eastAsia="宋体" w:hAnsi="ˎ̥" w:cs="宋体"/>
                            <w:kern w:val="0"/>
                            <w:sz w:val="24"/>
                            <w:szCs w:val="24"/>
                          </w:rPr>
                          <w:t>PPP</w:t>
                        </w:r>
                        <w:r w:rsidRPr="004356C1">
                          <w:rPr>
                            <w:rFonts w:ascii="ˎ̥" w:eastAsia="宋体" w:hAnsi="ˎ̥" w:cs="宋体"/>
                            <w:kern w:val="0"/>
                            <w:sz w:val="24"/>
                            <w:szCs w:val="24"/>
                          </w:rPr>
                          <w:t>）模式等建设运营新能源汽车充电设施。</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（三）建立信息上报和公示制度。各省（区、市）要建立车辆推广和充电基础设施建设情况上报制度，按月报送新能源汽车推广、充电设施数量情况等信息，并于月度结束后</w:t>
                        </w:r>
                        <w:r w:rsidRPr="004356C1">
                          <w:rPr>
                            <w:rFonts w:ascii="ˎ̥" w:eastAsia="宋体" w:hAnsi="ˎ̥" w:cs="宋体"/>
                            <w:kern w:val="0"/>
                            <w:sz w:val="24"/>
                            <w:szCs w:val="24"/>
                          </w:rPr>
                          <w:t>10</w:t>
                        </w:r>
                        <w:r w:rsidRPr="004356C1">
                          <w:rPr>
                            <w:rFonts w:ascii="ˎ̥" w:eastAsia="宋体" w:hAnsi="ˎ̥" w:cs="宋体"/>
                            <w:kern w:val="0"/>
                            <w:sz w:val="24"/>
                            <w:szCs w:val="24"/>
                          </w:rPr>
                          <w:t>个工作日内逐级上报至五部门。年度结束后一个月内，各省（区、市）应将上一年度车辆推广情况、基础设施建设情况及充电基础</w:t>
                        </w:r>
                        <w:proofErr w:type="gramStart"/>
                        <w:r w:rsidRPr="004356C1">
                          <w:rPr>
                            <w:rFonts w:ascii="ˎ̥" w:eastAsia="宋体" w:hAnsi="ˎ̥" w:cs="宋体"/>
                            <w:kern w:val="0"/>
                            <w:sz w:val="24"/>
                            <w:szCs w:val="24"/>
                          </w:rPr>
                          <w:t>设施奖补</w:t>
                        </w:r>
                        <w:proofErr w:type="gramEnd"/>
                        <w:r w:rsidRPr="004356C1">
                          <w:rPr>
                            <w:rFonts w:ascii="ˎ̥" w:eastAsia="宋体" w:hAnsi="ˎ̥" w:cs="宋体"/>
                            <w:kern w:val="0"/>
                            <w:sz w:val="24"/>
                            <w:szCs w:val="24"/>
                          </w:rPr>
                          <w:t>资金使用情况自查报告上报至五部门，五部门将对各省（区、市）进行综合考核，并向社会公示。</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本政策执行期限为</w:t>
                        </w:r>
                        <w:r w:rsidRPr="004356C1">
                          <w:rPr>
                            <w:rFonts w:ascii="ˎ̥" w:eastAsia="宋体" w:hAnsi="ˎ̥" w:cs="宋体"/>
                            <w:kern w:val="0"/>
                            <w:sz w:val="24"/>
                            <w:szCs w:val="24"/>
                          </w:rPr>
                          <w:t>2016-2020</w:t>
                        </w:r>
                        <w:r w:rsidRPr="004356C1">
                          <w:rPr>
                            <w:rFonts w:ascii="ˎ̥" w:eastAsia="宋体" w:hAnsi="ˎ̥" w:cs="宋体"/>
                            <w:kern w:val="0"/>
                            <w:sz w:val="24"/>
                            <w:szCs w:val="24"/>
                          </w:rPr>
                          <w:t>年。财政部等相关部门将根据产业发展情况适时调整政策。</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附件：</w:t>
                        </w:r>
                        <w:r w:rsidRPr="004356C1">
                          <w:rPr>
                            <w:rFonts w:ascii="ˎ̥" w:eastAsia="宋体" w:hAnsi="ˎ̥" w:cs="宋体"/>
                            <w:kern w:val="0"/>
                            <w:sz w:val="24"/>
                            <w:szCs w:val="24"/>
                          </w:rPr>
                          <w:t>1.</w:t>
                        </w:r>
                        <w:r w:rsidRPr="004356C1">
                          <w:rPr>
                            <w:rFonts w:ascii="ˎ̥" w:eastAsia="宋体" w:hAnsi="ˎ̥" w:cs="宋体"/>
                            <w:kern w:val="0"/>
                            <w:sz w:val="24"/>
                            <w:szCs w:val="24"/>
                          </w:rPr>
                          <w:t>新能源标准车折算关系表</w:t>
                        </w:r>
                      </w:p>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kern w:val="0"/>
                            <w:sz w:val="24"/>
                            <w:szCs w:val="24"/>
                          </w:rPr>
                          <w:t>2.2016-2020</w:t>
                        </w:r>
                        <w:r w:rsidRPr="004356C1">
                          <w:rPr>
                            <w:rFonts w:ascii="ˎ̥" w:eastAsia="宋体" w:hAnsi="ˎ̥" w:cs="宋体"/>
                            <w:kern w:val="0"/>
                            <w:sz w:val="24"/>
                            <w:szCs w:val="24"/>
                          </w:rPr>
                          <w:t>年各省（区、市）新能源汽车充电基础</w:t>
                        </w:r>
                        <w:proofErr w:type="gramStart"/>
                        <w:r w:rsidRPr="004356C1">
                          <w:rPr>
                            <w:rFonts w:ascii="ˎ̥" w:eastAsia="宋体" w:hAnsi="ˎ̥" w:cs="宋体"/>
                            <w:kern w:val="0"/>
                            <w:sz w:val="24"/>
                            <w:szCs w:val="24"/>
                          </w:rPr>
                          <w:t>设施奖补</w:t>
                        </w:r>
                        <w:proofErr w:type="gramEnd"/>
                        <w:r w:rsidRPr="004356C1">
                          <w:rPr>
                            <w:rFonts w:ascii="ˎ̥" w:eastAsia="宋体" w:hAnsi="ˎ̥" w:cs="宋体"/>
                            <w:kern w:val="0"/>
                            <w:sz w:val="24"/>
                            <w:szCs w:val="24"/>
                          </w:rPr>
                          <w:t>标准</w:t>
                        </w:r>
                      </w:p>
                      <w:p w:rsidR="004356C1" w:rsidRPr="004356C1" w:rsidRDefault="004356C1" w:rsidP="004356C1">
                        <w:pPr>
                          <w:widowControl/>
                          <w:spacing w:before="100" w:beforeAutospacing="1" w:after="100" w:afterAutospacing="1" w:line="432" w:lineRule="auto"/>
                          <w:jc w:val="right"/>
                          <w:rPr>
                            <w:rFonts w:ascii="ˎ̥" w:eastAsia="宋体" w:hAnsi="ˎ̥" w:cs="宋体"/>
                            <w:kern w:val="0"/>
                            <w:sz w:val="24"/>
                            <w:szCs w:val="24"/>
                          </w:rPr>
                        </w:pPr>
                        <w:r w:rsidRPr="004356C1">
                          <w:rPr>
                            <w:rFonts w:ascii="ˎ̥" w:eastAsia="宋体" w:hAnsi="ˎ̥" w:cs="宋体"/>
                            <w:kern w:val="0"/>
                            <w:sz w:val="24"/>
                            <w:szCs w:val="24"/>
                          </w:rPr>
                          <w:t xml:space="preserve">　　财政部</w:t>
                        </w:r>
                        <w:r w:rsidRPr="004356C1">
                          <w:rPr>
                            <w:rFonts w:ascii="ˎ̥" w:eastAsia="宋体" w:hAnsi="ˎ̥" w:cs="宋体"/>
                            <w:kern w:val="0"/>
                            <w:sz w:val="24"/>
                            <w:szCs w:val="24"/>
                          </w:rPr>
                          <w:t xml:space="preserve"> </w:t>
                        </w:r>
                        <w:r w:rsidRPr="004356C1">
                          <w:rPr>
                            <w:rFonts w:ascii="ˎ̥" w:eastAsia="宋体" w:hAnsi="ˎ̥" w:cs="宋体"/>
                            <w:kern w:val="0"/>
                            <w:sz w:val="24"/>
                            <w:szCs w:val="24"/>
                          </w:rPr>
                          <w:t>科技部</w:t>
                        </w:r>
                        <w:r w:rsidRPr="004356C1">
                          <w:rPr>
                            <w:rFonts w:ascii="ˎ̥" w:eastAsia="宋体" w:hAnsi="ˎ̥" w:cs="宋体"/>
                            <w:kern w:val="0"/>
                            <w:sz w:val="24"/>
                            <w:szCs w:val="24"/>
                          </w:rPr>
                          <w:t xml:space="preserve"> </w:t>
                        </w:r>
                        <w:r w:rsidRPr="004356C1">
                          <w:rPr>
                            <w:rFonts w:ascii="ˎ̥" w:eastAsia="宋体" w:hAnsi="ˎ̥" w:cs="宋体"/>
                            <w:kern w:val="0"/>
                            <w:sz w:val="24"/>
                            <w:szCs w:val="24"/>
                          </w:rPr>
                          <w:t>工业和信息化部</w:t>
                        </w:r>
                        <w:r w:rsidRPr="004356C1">
                          <w:rPr>
                            <w:rFonts w:ascii="ˎ̥" w:eastAsia="宋体" w:hAnsi="ˎ̥" w:cs="宋体"/>
                            <w:kern w:val="0"/>
                            <w:sz w:val="24"/>
                            <w:szCs w:val="24"/>
                          </w:rPr>
                          <w:t xml:space="preserve"> </w:t>
                        </w:r>
                        <w:r w:rsidRPr="004356C1">
                          <w:rPr>
                            <w:rFonts w:ascii="ˎ̥" w:eastAsia="宋体" w:hAnsi="ˎ̥" w:cs="宋体"/>
                            <w:kern w:val="0"/>
                            <w:sz w:val="24"/>
                            <w:szCs w:val="24"/>
                          </w:rPr>
                          <w:t>发展改革委</w:t>
                        </w:r>
                        <w:r w:rsidRPr="004356C1">
                          <w:rPr>
                            <w:rFonts w:ascii="ˎ̥" w:eastAsia="宋体" w:hAnsi="ˎ̥" w:cs="宋体"/>
                            <w:kern w:val="0"/>
                            <w:sz w:val="24"/>
                            <w:szCs w:val="24"/>
                          </w:rPr>
                          <w:t xml:space="preserve">  </w:t>
                        </w:r>
                        <w:r w:rsidRPr="004356C1">
                          <w:rPr>
                            <w:rFonts w:ascii="ˎ̥" w:eastAsia="宋体" w:hAnsi="ˎ̥" w:cs="宋体"/>
                            <w:kern w:val="0"/>
                            <w:sz w:val="24"/>
                            <w:szCs w:val="24"/>
                          </w:rPr>
                          <w:t>国家能源局</w:t>
                        </w:r>
                        <w:r w:rsidRPr="004356C1">
                          <w:rPr>
                            <w:rFonts w:ascii="ˎ̥" w:eastAsia="宋体" w:hAnsi="ˎ̥" w:cs="宋体"/>
                            <w:kern w:val="0"/>
                            <w:sz w:val="24"/>
                            <w:szCs w:val="24"/>
                          </w:rPr>
                          <w:t> </w:t>
                        </w:r>
                      </w:p>
                      <w:p w:rsidR="004356C1" w:rsidRPr="004356C1" w:rsidRDefault="004356C1" w:rsidP="004356C1">
                        <w:pPr>
                          <w:widowControl/>
                          <w:spacing w:before="100" w:beforeAutospacing="1" w:after="100" w:afterAutospacing="1" w:line="432" w:lineRule="auto"/>
                          <w:jc w:val="right"/>
                          <w:rPr>
                            <w:rFonts w:ascii="ˎ̥" w:eastAsia="宋体" w:hAnsi="ˎ̥" w:cs="宋体"/>
                            <w:kern w:val="0"/>
                            <w:sz w:val="24"/>
                            <w:szCs w:val="24"/>
                          </w:rPr>
                        </w:pPr>
                        <w:r w:rsidRPr="004356C1">
                          <w:rPr>
                            <w:rFonts w:ascii="ˎ̥" w:eastAsia="宋体" w:hAnsi="ˎ̥" w:cs="宋体"/>
                            <w:kern w:val="0"/>
                            <w:sz w:val="24"/>
                            <w:szCs w:val="24"/>
                          </w:rPr>
                          <w:t xml:space="preserve">　　</w:t>
                        </w:r>
                        <w:r w:rsidRPr="004356C1">
                          <w:rPr>
                            <w:rFonts w:ascii="ˎ̥" w:eastAsia="宋体" w:hAnsi="ˎ̥" w:cs="宋体"/>
                            <w:kern w:val="0"/>
                            <w:sz w:val="24"/>
                            <w:szCs w:val="24"/>
                          </w:rPr>
                          <w:t>2016</w:t>
                        </w:r>
                        <w:r w:rsidRPr="004356C1">
                          <w:rPr>
                            <w:rFonts w:ascii="ˎ̥" w:eastAsia="宋体" w:hAnsi="ˎ̥" w:cs="宋体"/>
                            <w:kern w:val="0"/>
                            <w:sz w:val="24"/>
                            <w:szCs w:val="24"/>
                          </w:rPr>
                          <w:t>年</w:t>
                        </w:r>
                        <w:r w:rsidRPr="004356C1">
                          <w:rPr>
                            <w:rFonts w:ascii="ˎ̥" w:eastAsia="宋体" w:hAnsi="ˎ̥" w:cs="宋体"/>
                            <w:kern w:val="0"/>
                            <w:sz w:val="24"/>
                            <w:szCs w:val="24"/>
                          </w:rPr>
                          <w:t>1</w:t>
                        </w:r>
                        <w:r w:rsidRPr="004356C1">
                          <w:rPr>
                            <w:rFonts w:ascii="ˎ̥" w:eastAsia="宋体" w:hAnsi="ˎ̥" w:cs="宋体"/>
                            <w:kern w:val="0"/>
                            <w:sz w:val="24"/>
                            <w:szCs w:val="24"/>
                          </w:rPr>
                          <w:t>月</w:t>
                        </w:r>
                        <w:r w:rsidRPr="004356C1">
                          <w:rPr>
                            <w:rFonts w:ascii="ˎ̥" w:eastAsia="宋体" w:hAnsi="ˎ̥" w:cs="宋体"/>
                            <w:kern w:val="0"/>
                            <w:sz w:val="24"/>
                            <w:szCs w:val="24"/>
                          </w:rPr>
                          <w:t>11</w:t>
                        </w:r>
                        <w:r w:rsidRPr="004356C1">
                          <w:rPr>
                            <w:rFonts w:ascii="ˎ̥" w:eastAsia="宋体" w:hAnsi="ˎ̥" w:cs="宋体"/>
                            <w:kern w:val="0"/>
                            <w:sz w:val="24"/>
                            <w:szCs w:val="24"/>
                          </w:rPr>
                          <w:t>日</w:t>
                        </w:r>
                        <w:r w:rsidRPr="004356C1">
                          <w:rPr>
                            <w:rFonts w:ascii="ˎ̥" w:eastAsia="宋体" w:hAnsi="ˎ̥" w:cs="宋体"/>
                            <w:kern w:val="0"/>
                            <w:sz w:val="24"/>
                            <w:szCs w:val="24"/>
                          </w:rPr>
                          <w:t> </w:t>
                        </w:r>
                      </w:p>
                    </w:tc>
                  </w:tr>
                  <w:tr w:rsidR="004356C1" w:rsidRPr="004356C1">
                    <w:trPr>
                      <w:tblCellSpacing w:w="0" w:type="dxa"/>
                      <w:jc w:val="center"/>
                    </w:trPr>
                    <w:tc>
                      <w:tcPr>
                        <w:tcW w:w="550" w:type="pct"/>
                        <w:hideMark/>
                      </w:tcPr>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p>
                    </w:tc>
                    <w:tc>
                      <w:tcPr>
                        <w:tcW w:w="4450" w:type="pct"/>
                        <w:hideMark/>
                      </w:tcPr>
                      <w:p w:rsidR="004356C1" w:rsidRPr="004356C1" w:rsidRDefault="004356C1" w:rsidP="004356C1">
                        <w:pPr>
                          <w:widowControl/>
                          <w:spacing w:before="100" w:beforeAutospacing="1" w:after="100" w:afterAutospacing="1" w:line="432" w:lineRule="auto"/>
                          <w:jc w:val="left"/>
                          <w:rPr>
                            <w:rFonts w:ascii="ˎ̥" w:eastAsia="宋体" w:hAnsi="ˎ̥" w:cs="宋体"/>
                            <w:kern w:val="0"/>
                            <w:sz w:val="24"/>
                            <w:szCs w:val="24"/>
                          </w:rPr>
                        </w:pPr>
                      </w:p>
                    </w:tc>
                  </w:tr>
                </w:tbl>
                <w:p w:rsidR="004356C1" w:rsidRPr="004356C1" w:rsidRDefault="004356C1" w:rsidP="004356C1">
                  <w:pPr>
                    <w:widowControl/>
                    <w:spacing w:line="432" w:lineRule="auto"/>
                    <w:jc w:val="center"/>
                    <w:rPr>
                      <w:rFonts w:ascii="ˎ̥" w:eastAsia="宋体" w:hAnsi="ˎ̥" w:cs="宋体"/>
                      <w:kern w:val="0"/>
                      <w:sz w:val="18"/>
                      <w:szCs w:val="18"/>
                    </w:rPr>
                  </w:pPr>
                </w:p>
              </w:tc>
            </w:tr>
          </w:tbl>
          <w:p w:rsidR="004356C1" w:rsidRPr="004356C1" w:rsidRDefault="004356C1" w:rsidP="004356C1">
            <w:pPr>
              <w:widowControl/>
              <w:spacing w:line="432" w:lineRule="auto"/>
              <w:jc w:val="left"/>
              <w:rPr>
                <w:rFonts w:ascii="ˎ̥" w:eastAsia="宋体" w:hAnsi="ˎ̥" w:cs="宋体"/>
                <w:kern w:val="0"/>
                <w:sz w:val="18"/>
                <w:szCs w:val="18"/>
              </w:rPr>
            </w:pPr>
          </w:p>
        </w:tc>
      </w:tr>
    </w:tbl>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Default="00C42A21" w:rsidP="00C42A21">
      <w:pPr>
        <w:adjustRightInd w:val="0"/>
        <w:snapToGrid w:val="0"/>
        <w:spacing w:line="580" w:lineRule="exact"/>
        <w:rPr>
          <w:rFonts w:ascii="仿宋_GB2312" w:eastAsia="仿宋_GB2312" w:hAnsi="黑体" w:hint="eastAsia"/>
          <w:sz w:val="32"/>
          <w:szCs w:val="32"/>
        </w:rPr>
      </w:pPr>
    </w:p>
    <w:p w:rsidR="00C42A21" w:rsidRPr="00087600" w:rsidRDefault="00C42A21" w:rsidP="00C42A21">
      <w:pPr>
        <w:adjustRightInd w:val="0"/>
        <w:snapToGrid w:val="0"/>
        <w:spacing w:line="580" w:lineRule="exact"/>
        <w:rPr>
          <w:rFonts w:ascii="仿宋_GB2312" w:eastAsia="仿宋_GB2312" w:hAnsi="黑体"/>
          <w:sz w:val="32"/>
          <w:szCs w:val="32"/>
        </w:rPr>
      </w:pPr>
      <w:r>
        <w:rPr>
          <w:rFonts w:ascii="仿宋_GB2312" w:eastAsia="仿宋_GB2312" w:hAnsi="黑体" w:hint="eastAsia"/>
          <w:sz w:val="32"/>
          <w:szCs w:val="32"/>
        </w:rPr>
        <w:lastRenderedPageBreak/>
        <w:t>附件</w:t>
      </w:r>
      <w:r w:rsidRPr="00087600">
        <w:rPr>
          <w:rFonts w:ascii="仿宋_GB2312" w:eastAsia="仿宋_GB2312" w:hAnsi="黑体" w:hint="eastAsia"/>
          <w:sz w:val="32"/>
          <w:szCs w:val="32"/>
        </w:rPr>
        <w:t>1：</w:t>
      </w:r>
    </w:p>
    <w:p w:rsidR="00C42A21" w:rsidRDefault="00C42A21" w:rsidP="00C42A21">
      <w:pPr>
        <w:spacing w:beforeLines="50"/>
        <w:ind w:firstLineChars="200" w:firstLine="723"/>
        <w:jc w:val="center"/>
        <w:rPr>
          <w:rFonts w:ascii="宋体" w:hAnsi="宋体"/>
          <w:b/>
          <w:bCs/>
          <w:color w:val="000000"/>
          <w:sz w:val="36"/>
          <w:szCs w:val="21"/>
        </w:rPr>
      </w:pPr>
    </w:p>
    <w:p w:rsidR="00C42A21" w:rsidRDefault="00C42A21" w:rsidP="00C42A21">
      <w:pPr>
        <w:spacing w:beforeLines="50"/>
        <w:ind w:firstLineChars="200" w:firstLine="721"/>
        <w:jc w:val="center"/>
        <w:rPr>
          <w:rFonts w:ascii="华文中宋" w:eastAsia="华文中宋" w:hAnsi="华文中宋"/>
          <w:b/>
          <w:bCs/>
          <w:color w:val="000000"/>
          <w:sz w:val="36"/>
          <w:szCs w:val="21"/>
        </w:rPr>
      </w:pPr>
      <w:r>
        <w:rPr>
          <w:rFonts w:ascii="华文中宋" w:eastAsia="华文中宋" w:hAnsi="华文中宋" w:hint="eastAsia"/>
          <w:b/>
          <w:bCs/>
          <w:color w:val="000000"/>
          <w:sz w:val="36"/>
          <w:szCs w:val="21"/>
        </w:rPr>
        <w:t>新能源标准车</w:t>
      </w:r>
      <w:r w:rsidRPr="006324E3">
        <w:rPr>
          <w:rFonts w:ascii="华文中宋" w:eastAsia="华文中宋" w:hAnsi="华文中宋" w:hint="eastAsia"/>
          <w:b/>
          <w:bCs/>
          <w:color w:val="000000"/>
          <w:sz w:val="36"/>
          <w:szCs w:val="21"/>
        </w:rPr>
        <w:t>折算关系表</w:t>
      </w:r>
    </w:p>
    <w:p w:rsidR="00C42A21" w:rsidRDefault="00C42A21" w:rsidP="00C42A21">
      <w:pPr>
        <w:spacing w:beforeLines="50"/>
        <w:ind w:firstLineChars="200" w:firstLine="723"/>
        <w:jc w:val="center"/>
        <w:rPr>
          <w:rFonts w:ascii="宋体" w:hAnsi="宋体"/>
          <w:b/>
          <w:bCs/>
          <w:color w:val="000000"/>
          <w:sz w:val="36"/>
          <w:szCs w:val="21"/>
        </w:rPr>
      </w:pPr>
    </w:p>
    <w:tbl>
      <w:tblPr>
        <w:tblW w:w="8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056"/>
        <w:gridCol w:w="3943"/>
      </w:tblGrid>
      <w:tr w:rsidR="00C42A21" w:rsidRPr="006324E3" w:rsidTr="00A250AC">
        <w:trPr>
          <w:trHeight w:val="734"/>
        </w:trPr>
        <w:tc>
          <w:tcPr>
            <w:tcW w:w="4724" w:type="dxa"/>
            <w:gridSpan w:val="2"/>
          </w:tcPr>
          <w:p w:rsidR="00C42A21" w:rsidRDefault="00C42A21" w:rsidP="00A250AC">
            <w:pPr>
              <w:spacing w:beforeLines="50"/>
              <w:ind w:firstLineChars="200" w:firstLine="482"/>
              <w:jc w:val="center"/>
              <w:rPr>
                <w:rFonts w:ascii="宋体" w:hAnsi="宋体"/>
                <w:b/>
                <w:bCs/>
                <w:color w:val="000000"/>
                <w:sz w:val="24"/>
                <w:szCs w:val="24"/>
              </w:rPr>
            </w:pPr>
            <w:r w:rsidRPr="006324E3">
              <w:rPr>
                <w:rFonts w:ascii="宋体" w:hAnsi="宋体" w:hint="eastAsia"/>
                <w:b/>
                <w:bCs/>
                <w:color w:val="000000"/>
                <w:sz w:val="24"/>
                <w:szCs w:val="24"/>
              </w:rPr>
              <w:t>车型</w:t>
            </w:r>
          </w:p>
        </w:tc>
        <w:tc>
          <w:tcPr>
            <w:tcW w:w="3943" w:type="dxa"/>
          </w:tcPr>
          <w:p w:rsidR="00C42A21" w:rsidRDefault="00C42A21" w:rsidP="00A250AC">
            <w:pPr>
              <w:spacing w:beforeLines="50"/>
              <w:jc w:val="center"/>
              <w:rPr>
                <w:rFonts w:ascii="宋体" w:hAnsi="宋体"/>
                <w:b/>
                <w:bCs/>
                <w:color w:val="000000"/>
                <w:sz w:val="24"/>
                <w:szCs w:val="24"/>
              </w:rPr>
            </w:pPr>
            <w:r w:rsidRPr="006324E3">
              <w:rPr>
                <w:rFonts w:ascii="宋体" w:hAnsi="宋体" w:hint="eastAsia"/>
                <w:b/>
                <w:bCs/>
                <w:color w:val="000000"/>
                <w:sz w:val="24"/>
                <w:szCs w:val="24"/>
              </w:rPr>
              <w:t>与</w:t>
            </w:r>
            <w:r>
              <w:rPr>
                <w:rFonts w:ascii="宋体" w:hAnsi="宋体" w:hint="eastAsia"/>
                <w:b/>
                <w:bCs/>
                <w:color w:val="000000"/>
                <w:sz w:val="24"/>
                <w:szCs w:val="24"/>
              </w:rPr>
              <w:t>标准车</w:t>
            </w:r>
            <w:r w:rsidRPr="006324E3">
              <w:rPr>
                <w:rFonts w:ascii="宋体" w:hAnsi="宋体" w:hint="eastAsia"/>
                <w:b/>
                <w:bCs/>
                <w:color w:val="000000"/>
                <w:sz w:val="24"/>
                <w:szCs w:val="24"/>
              </w:rPr>
              <w:t>折算比例</w:t>
            </w:r>
          </w:p>
        </w:tc>
      </w:tr>
      <w:tr w:rsidR="00C42A21" w:rsidRPr="006324E3" w:rsidTr="00A250AC">
        <w:trPr>
          <w:trHeight w:val="734"/>
        </w:trPr>
        <w:tc>
          <w:tcPr>
            <w:tcW w:w="4724" w:type="dxa"/>
            <w:gridSpan w:val="2"/>
          </w:tcPr>
          <w:p w:rsidR="00C42A21" w:rsidRPr="006324E3" w:rsidRDefault="00C42A21" w:rsidP="00A250AC">
            <w:pPr>
              <w:spacing w:beforeLines="50"/>
              <w:jc w:val="left"/>
              <w:rPr>
                <w:rFonts w:ascii="宋体" w:hAnsi="宋体"/>
                <w:bCs/>
                <w:color w:val="000000"/>
                <w:sz w:val="24"/>
                <w:szCs w:val="24"/>
              </w:rPr>
            </w:pPr>
            <w:r>
              <w:rPr>
                <w:rFonts w:ascii="宋体" w:hAnsi="宋体" w:hint="eastAsia"/>
                <w:bCs/>
                <w:color w:val="000000"/>
                <w:sz w:val="24"/>
                <w:szCs w:val="24"/>
              </w:rPr>
              <w:t>纯电动乘用车（</w:t>
            </w:r>
            <w:r w:rsidRPr="00364BDA">
              <w:rPr>
                <w:rFonts w:ascii="宋体" w:hAnsi="宋体" w:hint="eastAsia"/>
                <w:bCs/>
                <w:color w:val="000000"/>
                <w:sz w:val="24"/>
                <w:szCs w:val="24"/>
              </w:rPr>
              <w:t>续驶里程</w:t>
            </w:r>
            <w:r w:rsidRPr="006324E3">
              <w:rPr>
                <w:rFonts w:ascii="宋体" w:hAnsi="宋体" w:hint="eastAsia"/>
                <w:bCs/>
                <w:color w:val="000000"/>
                <w:sz w:val="24"/>
                <w:szCs w:val="24"/>
              </w:rPr>
              <w:t>&lt;</w:t>
            </w:r>
            <w:r w:rsidRPr="00364BDA">
              <w:rPr>
                <w:rFonts w:ascii="宋体" w:hAnsi="宋体" w:hint="eastAsia"/>
                <w:bCs/>
                <w:color w:val="000000"/>
                <w:sz w:val="24"/>
                <w:szCs w:val="24"/>
              </w:rPr>
              <w:t>150km</w:t>
            </w:r>
            <w:r>
              <w:rPr>
                <w:rFonts w:ascii="宋体" w:hAnsi="宋体" w:hint="eastAsia"/>
                <w:bCs/>
                <w:color w:val="000000"/>
                <w:sz w:val="24"/>
                <w:szCs w:val="24"/>
              </w:rPr>
              <w:t>）</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Pr>
                <w:rFonts w:ascii="宋体" w:hAnsi="宋体" w:hint="eastAsia"/>
                <w:bCs/>
                <w:color w:val="000000"/>
                <w:sz w:val="24"/>
                <w:szCs w:val="24"/>
              </w:rPr>
              <w:t>0.8:1</w:t>
            </w:r>
          </w:p>
        </w:tc>
      </w:tr>
      <w:tr w:rsidR="00C42A21" w:rsidRPr="006324E3" w:rsidTr="00A250AC">
        <w:trPr>
          <w:trHeight w:val="734"/>
        </w:trPr>
        <w:tc>
          <w:tcPr>
            <w:tcW w:w="4724" w:type="dxa"/>
            <w:gridSpan w:val="2"/>
          </w:tcPr>
          <w:p w:rsidR="00C42A21" w:rsidRPr="006324E3" w:rsidRDefault="00C42A21" w:rsidP="00A250AC">
            <w:pPr>
              <w:spacing w:beforeLines="50"/>
              <w:jc w:val="left"/>
              <w:rPr>
                <w:rFonts w:ascii="宋体" w:hAnsi="宋体"/>
                <w:bCs/>
                <w:color w:val="000000"/>
                <w:sz w:val="24"/>
                <w:szCs w:val="24"/>
              </w:rPr>
            </w:pPr>
            <w:r>
              <w:rPr>
                <w:rFonts w:ascii="宋体" w:hAnsi="宋体" w:hint="eastAsia"/>
                <w:bCs/>
                <w:color w:val="000000"/>
                <w:sz w:val="24"/>
                <w:szCs w:val="24"/>
              </w:rPr>
              <w:t>纯电动乘用车（</w:t>
            </w:r>
            <w:r w:rsidRPr="00364BDA">
              <w:rPr>
                <w:rFonts w:ascii="宋体" w:hAnsi="宋体" w:hint="eastAsia"/>
                <w:bCs/>
                <w:color w:val="000000"/>
                <w:sz w:val="24"/>
                <w:szCs w:val="24"/>
              </w:rPr>
              <w:t>续驶里程</w:t>
            </w:r>
            <w:r w:rsidRPr="006324E3">
              <w:rPr>
                <w:rFonts w:ascii="宋体" w:hAnsi="宋体" w:hint="eastAsia"/>
                <w:bCs/>
                <w:color w:val="000000"/>
                <w:sz w:val="24"/>
                <w:szCs w:val="24"/>
              </w:rPr>
              <w:t>≥</w:t>
            </w:r>
            <w:r w:rsidRPr="00364BDA">
              <w:rPr>
                <w:rFonts w:ascii="宋体" w:hAnsi="宋体" w:hint="eastAsia"/>
                <w:bCs/>
                <w:color w:val="000000"/>
                <w:sz w:val="24"/>
                <w:szCs w:val="24"/>
              </w:rPr>
              <w:t>150km</w:t>
            </w:r>
            <w:r>
              <w:rPr>
                <w:rFonts w:ascii="宋体" w:hAnsi="宋体" w:hint="eastAsia"/>
                <w:bCs/>
                <w:color w:val="000000"/>
                <w:sz w:val="24"/>
                <w:szCs w:val="24"/>
              </w:rPr>
              <w:t>）</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Pr>
                <w:rFonts w:ascii="宋体" w:hAnsi="宋体" w:hint="eastAsia"/>
                <w:bCs/>
                <w:color w:val="000000"/>
                <w:sz w:val="24"/>
                <w:szCs w:val="24"/>
              </w:rPr>
              <w:t>1:1</w:t>
            </w:r>
          </w:p>
        </w:tc>
      </w:tr>
      <w:tr w:rsidR="00C42A21" w:rsidRPr="006324E3" w:rsidTr="00A250AC">
        <w:trPr>
          <w:trHeight w:val="734"/>
        </w:trPr>
        <w:tc>
          <w:tcPr>
            <w:tcW w:w="4724" w:type="dxa"/>
            <w:gridSpan w:val="2"/>
          </w:tcPr>
          <w:p w:rsidR="00C42A21" w:rsidRPr="006324E3"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插电式混合动力乘用车</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1:1</w:t>
            </w:r>
          </w:p>
        </w:tc>
      </w:tr>
      <w:tr w:rsidR="00C42A21" w:rsidRPr="006324E3" w:rsidTr="00A250AC">
        <w:trPr>
          <w:trHeight w:val="717"/>
        </w:trPr>
        <w:tc>
          <w:tcPr>
            <w:tcW w:w="4724" w:type="dxa"/>
            <w:gridSpan w:val="2"/>
          </w:tcPr>
          <w:p w:rsidR="00C42A21" w:rsidRPr="006324E3"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纯电动客车</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12:1</w:t>
            </w:r>
          </w:p>
        </w:tc>
      </w:tr>
      <w:tr w:rsidR="00C42A21" w:rsidRPr="006324E3" w:rsidTr="00A250AC">
        <w:trPr>
          <w:trHeight w:val="717"/>
        </w:trPr>
        <w:tc>
          <w:tcPr>
            <w:tcW w:w="4724" w:type="dxa"/>
            <w:gridSpan w:val="2"/>
          </w:tcPr>
          <w:p w:rsidR="00C42A21" w:rsidRPr="006324E3"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钛酸锂等纯电动快充客车</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20:1</w:t>
            </w:r>
          </w:p>
        </w:tc>
      </w:tr>
      <w:tr w:rsidR="00C42A21" w:rsidRPr="006324E3" w:rsidTr="00A250AC">
        <w:trPr>
          <w:trHeight w:val="717"/>
        </w:trPr>
        <w:tc>
          <w:tcPr>
            <w:tcW w:w="4724" w:type="dxa"/>
            <w:gridSpan w:val="2"/>
          </w:tcPr>
          <w:p w:rsidR="00C42A21" w:rsidRPr="006324E3"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插电式混合动力客车</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5:1</w:t>
            </w:r>
          </w:p>
        </w:tc>
      </w:tr>
      <w:tr w:rsidR="00C42A21" w:rsidRPr="006324E3" w:rsidTr="00A250AC">
        <w:trPr>
          <w:trHeight w:val="717"/>
        </w:trPr>
        <w:tc>
          <w:tcPr>
            <w:tcW w:w="4724" w:type="dxa"/>
            <w:gridSpan w:val="2"/>
          </w:tcPr>
          <w:p w:rsidR="00C42A21" w:rsidRPr="006324E3" w:rsidRDefault="00C42A21" w:rsidP="00A250AC">
            <w:pPr>
              <w:spacing w:beforeLines="50"/>
              <w:jc w:val="left"/>
              <w:rPr>
                <w:rFonts w:ascii="宋体" w:hAnsi="宋体" w:hint="eastAsia"/>
                <w:bCs/>
                <w:color w:val="000000"/>
                <w:sz w:val="24"/>
                <w:szCs w:val="24"/>
              </w:rPr>
            </w:pPr>
            <w:r>
              <w:rPr>
                <w:rFonts w:ascii="宋体" w:hAnsi="宋体" w:hint="eastAsia"/>
                <w:bCs/>
                <w:color w:val="000000"/>
                <w:sz w:val="24"/>
                <w:szCs w:val="24"/>
              </w:rPr>
              <w:t>燃料</w:t>
            </w:r>
            <w:r>
              <w:rPr>
                <w:rFonts w:ascii="宋体" w:hAnsi="宋体"/>
                <w:bCs/>
                <w:color w:val="000000"/>
                <w:sz w:val="24"/>
                <w:szCs w:val="24"/>
              </w:rPr>
              <w:t>电池乘用车</w:t>
            </w:r>
          </w:p>
        </w:tc>
        <w:tc>
          <w:tcPr>
            <w:tcW w:w="3943" w:type="dxa"/>
          </w:tcPr>
          <w:p w:rsidR="00C42A21" w:rsidRPr="006324E3" w:rsidRDefault="00C42A21" w:rsidP="00A250AC">
            <w:pPr>
              <w:spacing w:beforeLines="50"/>
              <w:ind w:firstLineChars="200" w:firstLine="480"/>
              <w:jc w:val="center"/>
              <w:rPr>
                <w:rFonts w:ascii="宋体" w:hAnsi="宋体" w:hint="eastAsia"/>
                <w:bCs/>
                <w:color w:val="000000"/>
                <w:sz w:val="24"/>
                <w:szCs w:val="24"/>
              </w:rPr>
            </w:pPr>
            <w:r>
              <w:rPr>
                <w:rFonts w:ascii="宋体" w:hAnsi="宋体"/>
                <w:bCs/>
                <w:color w:val="000000"/>
                <w:sz w:val="24"/>
                <w:szCs w:val="24"/>
              </w:rPr>
              <w:t>30:1</w:t>
            </w:r>
          </w:p>
        </w:tc>
      </w:tr>
      <w:tr w:rsidR="00C42A21" w:rsidRPr="006324E3" w:rsidTr="00A250AC">
        <w:trPr>
          <w:trHeight w:val="717"/>
        </w:trPr>
        <w:tc>
          <w:tcPr>
            <w:tcW w:w="4724" w:type="dxa"/>
            <w:gridSpan w:val="2"/>
          </w:tcPr>
          <w:p w:rsidR="00C42A21" w:rsidRPr="006324E3" w:rsidRDefault="00C42A21" w:rsidP="00A250AC">
            <w:pPr>
              <w:spacing w:beforeLines="50"/>
              <w:jc w:val="left"/>
              <w:rPr>
                <w:rFonts w:ascii="宋体" w:hAnsi="宋体" w:hint="eastAsia"/>
                <w:bCs/>
                <w:color w:val="000000"/>
                <w:sz w:val="24"/>
                <w:szCs w:val="24"/>
              </w:rPr>
            </w:pPr>
            <w:r>
              <w:rPr>
                <w:rFonts w:ascii="宋体" w:hAnsi="宋体" w:hint="eastAsia"/>
                <w:bCs/>
                <w:color w:val="000000"/>
                <w:sz w:val="24"/>
                <w:szCs w:val="24"/>
              </w:rPr>
              <w:t>燃料</w:t>
            </w:r>
            <w:r>
              <w:rPr>
                <w:rFonts w:ascii="宋体" w:hAnsi="宋体"/>
                <w:bCs/>
                <w:color w:val="000000"/>
                <w:sz w:val="24"/>
                <w:szCs w:val="24"/>
              </w:rPr>
              <w:t>电池客车</w:t>
            </w:r>
          </w:p>
        </w:tc>
        <w:tc>
          <w:tcPr>
            <w:tcW w:w="3943" w:type="dxa"/>
          </w:tcPr>
          <w:p w:rsidR="00C42A21" w:rsidRPr="006324E3" w:rsidRDefault="00C42A21" w:rsidP="00A250AC">
            <w:pPr>
              <w:spacing w:beforeLines="50"/>
              <w:ind w:firstLineChars="200" w:firstLine="480"/>
              <w:jc w:val="center"/>
              <w:rPr>
                <w:rFonts w:ascii="宋体" w:hAnsi="宋体" w:hint="eastAsia"/>
                <w:bCs/>
                <w:color w:val="000000"/>
                <w:sz w:val="24"/>
                <w:szCs w:val="24"/>
              </w:rPr>
            </w:pPr>
            <w:r>
              <w:rPr>
                <w:rFonts w:ascii="宋体" w:hAnsi="宋体" w:hint="eastAsia"/>
                <w:bCs/>
                <w:color w:val="000000"/>
                <w:sz w:val="24"/>
                <w:szCs w:val="24"/>
              </w:rPr>
              <w:t>50:1</w:t>
            </w:r>
          </w:p>
        </w:tc>
      </w:tr>
      <w:tr w:rsidR="00C42A21" w:rsidRPr="006324E3" w:rsidTr="00A250AC">
        <w:trPr>
          <w:trHeight w:val="717"/>
        </w:trPr>
        <w:tc>
          <w:tcPr>
            <w:tcW w:w="1668" w:type="dxa"/>
            <w:vMerge w:val="restart"/>
            <w:tcBorders>
              <w:right w:val="single" w:sz="4" w:space="0" w:color="auto"/>
            </w:tcBorders>
            <w:vAlign w:val="center"/>
          </w:tcPr>
          <w:p w:rsidR="00C42A21" w:rsidRPr="006324E3"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纯电动专用车</w:t>
            </w:r>
          </w:p>
        </w:tc>
        <w:tc>
          <w:tcPr>
            <w:tcW w:w="3056" w:type="dxa"/>
            <w:tcBorders>
              <w:left w:val="single" w:sz="4" w:space="0" w:color="auto"/>
            </w:tcBorders>
          </w:tcPr>
          <w:p w:rsidR="00C42A21"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最大设计总质量≥3500kg</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3:1</w:t>
            </w:r>
          </w:p>
        </w:tc>
      </w:tr>
      <w:tr w:rsidR="00C42A21" w:rsidRPr="006324E3" w:rsidTr="00A250AC">
        <w:trPr>
          <w:trHeight w:val="753"/>
        </w:trPr>
        <w:tc>
          <w:tcPr>
            <w:tcW w:w="1668" w:type="dxa"/>
            <w:vMerge/>
            <w:tcBorders>
              <w:right w:val="single" w:sz="4" w:space="0" w:color="auto"/>
            </w:tcBorders>
          </w:tcPr>
          <w:p w:rsidR="00C42A21" w:rsidRDefault="00C42A21" w:rsidP="00A250AC">
            <w:pPr>
              <w:spacing w:beforeLines="50"/>
              <w:ind w:firstLineChars="200" w:firstLine="482"/>
              <w:jc w:val="left"/>
              <w:rPr>
                <w:rFonts w:ascii="宋体" w:hAnsi="宋体"/>
                <w:b/>
                <w:bCs/>
                <w:color w:val="000000"/>
                <w:sz w:val="24"/>
                <w:szCs w:val="24"/>
              </w:rPr>
            </w:pPr>
          </w:p>
        </w:tc>
        <w:tc>
          <w:tcPr>
            <w:tcW w:w="3056" w:type="dxa"/>
            <w:tcBorders>
              <w:left w:val="single" w:sz="4" w:space="0" w:color="auto"/>
            </w:tcBorders>
          </w:tcPr>
          <w:p w:rsidR="00C42A21" w:rsidRDefault="00C42A21" w:rsidP="00A250AC">
            <w:pPr>
              <w:spacing w:beforeLines="50"/>
              <w:jc w:val="left"/>
              <w:rPr>
                <w:rFonts w:ascii="宋体" w:hAnsi="宋体"/>
                <w:bCs/>
                <w:color w:val="000000"/>
                <w:sz w:val="24"/>
                <w:szCs w:val="24"/>
              </w:rPr>
            </w:pPr>
            <w:r w:rsidRPr="006324E3">
              <w:rPr>
                <w:rFonts w:ascii="宋体" w:hAnsi="宋体" w:hint="eastAsia"/>
                <w:bCs/>
                <w:color w:val="000000"/>
                <w:sz w:val="24"/>
                <w:szCs w:val="24"/>
              </w:rPr>
              <w:t>最大设计总质量&lt;3500kg</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sidRPr="006324E3">
              <w:rPr>
                <w:rFonts w:ascii="宋体" w:hAnsi="宋体" w:hint="eastAsia"/>
                <w:bCs/>
                <w:color w:val="000000"/>
                <w:sz w:val="24"/>
                <w:szCs w:val="24"/>
              </w:rPr>
              <w:t>1.5:1</w:t>
            </w:r>
          </w:p>
        </w:tc>
      </w:tr>
      <w:tr w:rsidR="00C42A21" w:rsidRPr="006324E3" w:rsidTr="00A250AC">
        <w:trPr>
          <w:trHeight w:val="753"/>
        </w:trPr>
        <w:tc>
          <w:tcPr>
            <w:tcW w:w="4724" w:type="dxa"/>
            <w:gridSpan w:val="2"/>
          </w:tcPr>
          <w:p w:rsidR="00C42A21" w:rsidRPr="006324E3" w:rsidRDefault="00C42A21" w:rsidP="00A250AC">
            <w:pPr>
              <w:spacing w:beforeLines="50"/>
              <w:jc w:val="left"/>
              <w:rPr>
                <w:rFonts w:ascii="宋体" w:hAnsi="宋体"/>
                <w:bCs/>
                <w:color w:val="000000"/>
                <w:sz w:val="24"/>
                <w:szCs w:val="24"/>
              </w:rPr>
            </w:pPr>
            <w:r>
              <w:rPr>
                <w:rFonts w:ascii="宋体" w:hAnsi="宋体" w:hint="eastAsia"/>
                <w:bCs/>
                <w:color w:val="000000"/>
                <w:sz w:val="24"/>
                <w:szCs w:val="24"/>
              </w:rPr>
              <w:t>插电式混合动力专用车</w:t>
            </w:r>
          </w:p>
        </w:tc>
        <w:tc>
          <w:tcPr>
            <w:tcW w:w="3943" w:type="dxa"/>
          </w:tcPr>
          <w:p w:rsidR="00C42A21" w:rsidRDefault="00C42A21" w:rsidP="00A250AC">
            <w:pPr>
              <w:spacing w:beforeLines="50"/>
              <w:ind w:firstLineChars="200" w:firstLine="480"/>
              <w:jc w:val="center"/>
              <w:rPr>
                <w:rFonts w:ascii="宋体" w:hAnsi="宋体"/>
                <w:bCs/>
                <w:color w:val="000000"/>
                <w:sz w:val="24"/>
                <w:szCs w:val="24"/>
              </w:rPr>
            </w:pPr>
            <w:r>
              <w:rPr>
                <w:rFonts w:ascii="宋体" w:hAnsi="宋体" w:hint="eastAsia"/>
                <w:bCs/>
                <w:color w:val="000000"/>
                <w:sz w:val="24"/>
                <w:szCs w:val="24"/>
              </w:rPr>
              <w:t>0.6:1</w:t>
            </w:r>
          </w:p>
        </w:tc>
      </w:tr>
    </w:tbl>
    <w:p w:rsidR="00C42A21" w:rsidRPr="00DB34D3" w:rsidRDefault="00C42A21" w:rsidP="00C42A21">
      <w:pPr>
        <w:adjustRightInd w:val="0"/>
        <w:snapToGrid w:val="0"/>
        <w:spacing w:line="400" w:lineRule="exact"/>
        <w:rPr>
          <w:rFonts w:ascii="仿宋_GB2312" w:eastAsia="仿宋_GB2312" w:hAnsi="黑体"/>
          <w:sz w:val="20"/>
          <w:szCs w:val="20"/>
        </w:rPr>
      </w:pPr>
    </w:p>
    <w:p w:rsidR="00754321" w:rsidRDefault="00754321">
      <w:pPr>
        <w:rPr>
          <w:rFonts w:hint="eastAsia"/>
        </w:rPr>
      </w:pPr>
    </w:p>
    <w:p w:rsidR="00C42A21" w:rsidRDefault="00C42A21">
      <w:pPr>
        <w:rPr>
          <w:rFonts w:hint="eastAsia"/>
        </w:rPr>
      </w:pPr>
    </w:p>
    <w:p w:rsidR="00C42A21" w:rsidRDefault="00C42A21">
      <w:pPr>
        <w:rPr>
          <w:rFonts w:hint="eastAsia"/>
        </w:rPr>
      </w:pPr>
    </w:p>
    <w:p w:rsidR="00C42A21" w:rsidRDefault="00C42A21">
      <w:pPr>
        <w:rPr>
          <w:rFonts w:hint="eastAsia"/>
        </w:rPr>
      </w:pPr>
    </w:p>
    <w:p w:rsidR="00C42A21" w:rsidRDefault="00C42A21">
      <w:pPr>
        <w:rPr>
          <w:rFonts w:hint="eastAsia"/>
        </w:rPr>
      </w:pPr>
    </w:p>
    <w:p w:rsidR="00C42A21" w:rsidRPr="00C42A21" w:rsidRDefault="00C42A21">
      <w:pPr>
        <w:rPr>
          <w:rFonts w:hint="eastAsia"/>
          <w:b/>
          <w:sz w:val="32"/>
          <w:szCs w:val="32"/>
        </w:rPr>
      </w:pPr>
      <w:r w:rsidRPr="00C42A21">
        <w:rPr>
          <w:rFonts w:hint="eastAsia"/>
          <w:b/>
          <w:sz w:val="32"/>
          <w:szCs w:val="32"/>
        </w:rPr>
        <w:lastRenderedPageBreak/>
        <w:t>附件</w:t>
      </w:r>
      <w:r w:rsidRPr="00C42A21">
        <w:rPr>
          <w:rFonts w:hint="eastAsia"/>
          <w:b/>
          <w:sz w:val="32"/>
          <w:szCs w:val="32"/>
        </w:rPr>
        <w:t>2</w:t>
      </w:r>
    </w:p>
    <w:p w:rsidR="00C42A21" w:rsidRDefault="00C42A21">
      <w:pPr>
        <w:rPr>
          <w:rFonts w:hint="eastAsia"/>
        </w:rPr>
      </w:pPr>
    </w:p>
    <w:tbl>
      <w:tblPr>
        <w:tblW w:w="5177" w:type="pct"/>
        <w:tblLayout w:type="fixed"/>
        <w:tblLook w:val="04A0"/>
      </w:tblPr>
      <w:tblGrid>
        <w:gridCol w:w="820"/>
        <w:gridCol w:w="852"/>
        <w:gridCol w:w="111"/>
        <w:gridCol w:w="538"/>
        <w:gridCol w:w="198"/>
        <w:gridCol w:w="1236"/>
        <w:gridCol w:w="887"/>
        <w:gridCol w:w="239"/>
        <w:gridCol w:w="460"/>
        <w:gridCol w:w="107"/>
        <w:gridCol w:w="1397"/>
        <w:gridCol w:w="918"/>
        <w:gridCol w:w="780"/>
        <w:gridCol w:w="1772"/>
      </w:tblGrid>
      <w:tr w:rsidR="00C42A21" w:rsidRPr="00BF6573" w:rsidTr="00C42A21">
        <w:trPr>
          <w:trHeight w:val="568"/>
        </w:trPr>
        <w:tc>
          <w:tcPr>
            <w:tcW w:w="5000" w:type="pct"/>
            <w:gridSpan w:val="14"/>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中宋" w:eastAsia="华文中宋" w:hAnsi="华文中宋" w:cs="宋体"/>
                <w:b/>
                <w:bCs/>
                <w:color w:val="000000"/>
                <w:kern w:val="0"/>
                <w:sz w:val="36"/>
                <w:szCs w:val="36"/>
              </w:rPr>
            </w:pPr>
            <w:r w:rsidRPr="00BF6573">
              <w:rPr>
                <w:rFonts w:ascii="华文中宋" w:eastAsia="华文中宋" w:hAnsi="华文中宋" w:cs="宋体" w:hint="eastAsia"/>
                <w:b/>
                <w:bCs/>
                <w:color w:val="000000"/>
                <w:kern w:val="0"/>
                <w:sz w:val="36"/>
                <w:szCs w:val="36"/>
              </w:rPr>
              <w:t>2016－2020</w:t>
            </w:r>
            <w:r>
              <w:rPr>
                <w:rFonts w:ascii="华文中宋" w:eastAsia="华文中宋" w:hAnsi="华文中宋" w:cs="宋体" w:hint="eastAsia"/>
                <w:b/>
                <w:bCs/>
                <w:color w:val="000000"/>
                <w:kern w:val="0"/>
                <w:sz w:val="36"/>
                <w:szCs w:val="36"/>
              </w:rPr>
              <w:t>年各省（区、市）新能源汽车充电基础</w:t>
            </w:r>
            <w:proofErr w:type="gramStart"/>
            <w:r>
              <w:rPr>
                <w:rFonts w:ascii="华文中宋" w:eastAsia="华文中宋" w:hAnsi="华文中宋" w:cs="宋体" w:hint="eastAsia"/>
                <w:b/>
                <w:bCs/>
                <w:color w:val="000000"/>
                <w:kern w:val="0"/>
                <w:sz w:val="36"/>
                <w:szCs w:val="36"/>
              </w:rPr>
              <w:t>设施奖补</w:t>
            </w:r>
            <w:proofErr w:type="gramEnd"/>
            <w:r>
              <w:rPr>
                <w:rFonts w:ascii="华文中宋" w:eastAsia="华文中宋" w:hAnsi="华文中宋" w:cs="宋体" w:hint="eastAsia"/>
                <w:b/>
                <w:bCs/>
                <w:color w:val="000000"/>
                <w:kern w:val="0"/>
                <w:sz w:val="36"/>
                <w:szCs w:val="36"/>
              </w:rPr>
              <w:t>标准</w:t>
            </w:r>
          </w:p>
        </w:tc>
      </w:tr>
      <w:tr w:rsidR="00C42A21" w:rsidRPr="00BF6573" w:rsidTr="00C42A21">
        <w:trPr>
          <w:trHeight w:val="300"/>
        </w:trPr>
        <w:tc>
          <w:tcPr>
            <w:tcW w:w="397" w:type="pct"/>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467" w:type="pct"/>
            <w:gridSpan w:val="2"/>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261" w:type="pct"/>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694" w:type="pct"/>
            <w:gridSpan w:val="2"/>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546" w:type="pct"/>
            <w:gridSpan w:val="2"/>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223" w:type="pct"/>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729" w:type="pct"/>
            <w:gridSpan w:val="2"/>
            <w:tcBorders>
              <w:top w:val="nil"/>
              <w:left w:val="nil"/>
              <w:bottom w:val="nil"/>
              <w:right w:val="nil"/>
            </w:tcBorders>
            <w:shd w:val="clear" w:color="auto" w:fill="auto"/>
            <w:noWrap/>
            <w:vAlign w:val="center"/>
            <w:hideMark/>
          </w:tcPr>
          <w:p w:rsidR="00C42A21" w:rsidRPr="00BF6573" w:rsidRDefault="00C42A21" w:rsidP="00A250AC">
            <w:pPr>
              <w:widowControl/>
              <w:jc w:val="center"/>
              <w:rPr>
                <w:rFonts w:ascii="华文宋体" w:eastAsia="华文宋体" w:hAnsi="华文宋体" w:cs="宋体"/>
                <w:b/>
                <w:bCs/>
                <w:color w:val="000000"/>
                <w:kern w:val="0"/>
                <w:sz w:val="36"/>
                <w:szCs w:val="36"/>
              </w:rPr>
            </w:pPr>
          </w:p>
        </w:tc>
        <w:tc>
          <w:tcPr>
            <w:tcW w:w="1683" w:type="pct"/>
            <w:gridSpan w:val="3"/>
            <w:tcBorders>
              <w:top w:val="nil"/>
              <w:left w:val="nil"/>
              <w:bottom w:val="single" w:sz="4" w:space="0" w:color="auto"/>
              <w:right w:val="nil"/>
            </w:tcBorders>
            <w:shd w:val="clear" w:color="auto" w:fill="auto"/>
            <w:noWrap/>
            <w:vAlign w:val="center"/>
            <w:hideMark/>
          </w:tcPr>
          <w:p w:rsidR="00C42A21" w:rsidRPr="00BF6573" w:rsidRDefault="00C42A21" w:rsidP="00A250AC">
            <w:pPr>
              <w:widowControl/>
              <w:jc w:val="right"/>
              <w:rPr>
                <w:rFonts w:ascii="宋体" w:hAnsi="宋体" w:cs="宋体"/>
                <w:b/>
                <w:bCs/>
                <w:color w:val="000000"/>
                <w:kern w:val="0"/>
                <w:sz w:val="22"/>
              </w:rPr>
            </w:pPr>
            <w:r w:rsidRPr="00BF6573">
              <w:rPr>
                <w:rFonts w:ascii="宋体" w:hAnsi="宋体" w:cs="宋体" w:hint="eastAsia"/>
                <w:b/>
                <w:bCs/>
                <w:color w:val="000000"/>
                <w:kern w:val="0"/>
                <w:sz w:val="22"/>
              </w:rPr>
              <w:t>单位：辆、万元</w:t>
            </w:r>
          </w:p>
        </w:tc>
      </w:tr>
      <w:tr w:rsidR="00C42A21" w:rsidRPr="00DB34D3" w:rsidTr="00C42A21">
        <w:trPr>
          <w:trHeight w:val="900"/>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年份</w:t>
            </w:r>
          </w:p>
        </w:tc>
        <w:tc>
          <w:tcPr>
            <w:tcW w:w="1422" w:type="pct"/>
            <w:gridSpan w:val="5"/>
            <w:tcBorders>
              <w:top w:val="single" w:sz="4" w:space="0" w:color="auto"/>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大气污染治理重点</w:t>
            </w:r>
            <w:r>
              <w:rPr>
                <w:rFonts w:ascii="宋体" w:hAnsi="宋体" w:cs="宋体" w:hint="eastAsia"/>
                <w:b/>
                <w:bCs/>
                <w:color w:val="000000"/>
                <w:kern w:val="0"/>
                <w:sz w:val="20"/>
                <w:szCs w:val="20"/>
              </w:rPr>
              <w:t>区域和重点</w:t>
            </w:r>
            <w:r w:rsidRPr="00BF6573">
              <w:rPr>
                <w:rFonts w:ascii="宋体" w:hAnsi="宋体" w:cs="宋体" w:hint="eastAsia"/>
                <w:b/>
                <w:bCs/>
                <w:color w:val="000000"/>
                <w:kern w:val="0"/>
                <w:sz w:val="20"/>
                <w:szCs w:val="20"/>
              </w:rPr>
              <w:t>省市</w:t>
            </w:r>
          </w:p>
        </w:tc>
        <w:tc>
          <w:tcPr>
            <w:tcW w:w="1498" w:type="pct"/>
            <w:gridSpan w:val="5"/>
            <w:tcBorders>
              <w:top w:val="single" w:sz="4" w:space="0" w:color="auto"/>
              <w:left w:val="nil"/>
              <w:bottom w:val="single" w:sz="4" w:space="0" w:color="auto"/>
              <w:right w:val="single" w:sz="4" w:space="0" w:color="auto"/>
            </w:tcBorders>
            <w:shd w:val="clear" w:color="auto" w:fill="auto"/>
            <w:vAlign w:val="center"/>
            <w:hideMark/>
          </w:tcPr>
          <w:p w:rsidR="00C42A21"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中部省</w:t>
            </w:r>
            <w:r>
              <w:rPr>
                <w:rFonts w:ascii="宋体" w:hAnsi="宋体" w:cs="宋体" w:hint="eastAsia"/>
                <w:b/>
                <w:bCs/>
                <w:color w:val="000000"/>
                <w:kern w:val="0"/>
                <w:sz w:val="20"/>
                <w:szCs w:val="20"/>
              </w:rPr>
              <w:t>和</w:t>
            </w:r>
            <w:r w:rsidRPr="00BF6573">
              <w:rPr>
                <w:rFonts w:ascii="宋体" w:hAnsi="宋体" w:cs="宋体" w:hint="eastAsia"/>
                <w:b/>
                <w:bCs/>
                <w:color w:val="000000"/>
                <w:kern w:val="0"/>
                <w:sz w:val="20"/>
                <w:szCs w:val="20"/>
              </w:rPr>
              <w:t>福建省</w:t>
            </w:r>
          </w:p>
        </w:tc>
        <w:tc>
          <w:tcPr>
            <w:tcW w:w="1683" w:type="pct"/>
            <w:gridSpan w:val="3"/>
            <w:tcBorders>
              <w:top w:val="single" w:sz="4" w:space="0" w:color="auto"/>
              <w:left w:val="nil"/>
              <w:bottom w:val="single" w:sz="4" w:space="0" w:color="auto"/>
              <w:right w:val="single" w:sz="4" w:space="0" w:color="000000"/>
            </w:tcBorders>
            <w:shd w:val="clear" w:color="auto" w:fill="auto"/>
            <w:vAlign w:val="center"/>
            <w:hideMark/>
          </w:tcPr>
          <w:p w:rsidR="00C42A21"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其</w:t>
            </w:r>
            <w:r>
              <w:rPr>
                <w:rFonts w:ascii="宋体" w:hAnsi="宋体" w:cs="宋体" w:hint="eastAsia"/>
                <w:b/>
                <w:bCs/>
                <w:color w:val="000000"/>
                <w:kern w:val="0"/>
                <w:sz w:val="20"/>
                <w:szCs w:val="20"/>
              </w:rPr>
              <w:t>他省（区、市）</w:t>
            </w:r>
          </w:p>
        </w:tc>
      </w:tr>
      <w:tr w:rsidR="00C42A21" w:rsidRPr="00DB34D3" w:rsidTr="00C42A21">
        <w:trPr>
          <w:trHeight w:val="915"/>
        </w:trPr>
        <w:tc>
          <w:tcPr>
            <w:tcW w:w="397" w:type="pct"/>
            <w:vMerge/>
            <w:tcBorders>
              <w:top w:val="single" w:sz="4" w:space="0" w:color="auto"/>
              <w:left w:val="single" w:sz="4" w:space="0" w:color="auto"/>
              <w:bottom w:val="single" w:sz="4" w:space="0" w:color="auto"/>
              <w:right w:val="single" w:sz="4" w:space="0" w:color="auto"/>
            </w:tcBorders>
            <w:vAlign w:val="center"/>
            <w:hideMark/>
          </w:tcPr>
          <w:p w:rsidR="00C42A21" w:rsidRPr="00BF6573" w:rsidRDefault="00C42A21" w:rsidP="00A250AC">
            <w:pPr>
              <w:widowControl/>
              <w:spacing w:line="240" w:lineRule="exact"/>
              <w:jc w:val="left"/>
              <w:rPr>
                <w:rFonts w:ascii="宋体" w:hAnsi="宋体" w:cs="宋体"/>
                <w:b/>
                <w:bCs/>
                <w:color w:val="000000"/>
                <w:kern w:val="0"/>
                <w:sz w:val="20"/>
                <w:szCs w:val="20"/>
              </w:rPr>
            </w:pPr>
          </w:p>
        </w:tc>
        <w:tc>
          <w:tcPr>
            <w:tcW w:w="413"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proofErr w:type="gramStart"/>
            <w:r>
              <w:rPr>
                <w:rFonts w:ascii="宋体" w:hAnsi="宋体" w:cs="宋体" w:hint="eastAsia"/>
                <w:b/>
                <w:bCs/>
                <w:color w:val="000000"/>
                <w:kern w:val="0"/>
                <w:sz w:val="20"/>
                <w:szCs w:val="20"/>
              </w:rPr>
              <w:t>奖补</w:t>
            </w:r>
            <w:r w:rsidRPr="00BF6573">
              <w:rPr>
                <w:rFonts w:ascii="宋体" w:hAnsi="宋体" w:cs="宋体" w:hint="eastAsia"/>
                <w:b/>
                <w:bCs/>
                <w:color w:val="000000"/>
                <w:kern w:val="0"/>
                <w:sz w:val="20"/>
                <w:szCs w:val="20"/>
              </w:rPr>
              <w:t>门槛</w:t>
            </w:r>
            <w:proofErr w:type="gramEnd"/>
            <w:r w:rsidRPr="00BF6573">
              <w:rPr>
                <w:rFonts w:ascii="宋体" w:hAnsi="宋体" w:cs="宋体" w:hint="eastAsia"/>
                <w:b/>
                <w:bCs/>
                <w:color w:val="000000"/>
                <w:kern w:val="0"/>
                <w:sz w:val="20"/>
                <w:szCs w:val="20"/>
              </w:rPr>
              <w:t>（标准</w:t>
            </w:r>
            <w:proofErr w:type="gramStart"/>
            <w:r w:rsidRPr="00BF6573">
              <w:rPr>
                <w:rFonts w:ascii="宋体" w:hAnsi="宋体" w:cs="宋体" w:hint="eastAsia"/>
                <w:b/>
                <w:bCs/>
                <w:color w:val="000000"/>
                <w:kern w:val="0"/>
                <w:sz w:val="20"/>
                <w:szCs w:val="20"/>
              </w:rPr>
              <w:t>车推广量</w:t>
            </w:r>
            <w:proofErr w:type="gramEnd"/>
            <w:r w:rsidRPr="00BF6573">
              <w:rPr>
                <w:rFonts w:ascii="宋体" w:hAnsi="宋体" w:cs="宋体" w:hint="eastAsia"/>
                <w:b/>
                <w:bCs/>
                <w:color w:val="000000"/>
                <w:kern w:val="0"/>
                <w:sz w:val="20"/>
                <w:szCs w:val="20"/>
              </w:rPr>
              <w:t>）</w:t>
            </w:r>
          </w:p>
        </w:tc>
        <w:tc>
          <w:tcPr>
            <w:tcW w:w="411" w:type="pct"/>
            <w:gridSpan w:val="3"/>
            <w:tcBorders>
              <w:top w:val="nil"/>
              <w:left w:val="nil"/>
              <w:bottom w:val="single" w:sz="4" w:space="0" w:color="auto"/>
              <w:right w:val="single" w:sz="4" w:space="0" w:color="auto"/>
            </w:tcBorders>
            <w:shd w:val="clear" w:color="auto" w:fill="auto"/>
            <w:vAlign w:val="center"/>
            <w:hideMark/>
          </w:tcPr>
          <w:p w:rsidR="00C42A21" w:rsidRDefault="00C42A21" w:rsidP="00A250AC">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奖补</w:t>
            </w:r>
          </w:p>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标准</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超出门槛</w:t>
            </w:r>
            <w:proofErr w:type="gramStart"/>
            <w:r w:rsidRPr="00BF6573">
              <w:rPr>
                <w:rFonts w:ascii="宋体" w:hAnsi="宋体" w:cs="宋体" w:hint="eastAsia"/>
                <w:b/>
                <w:bCs/>
                <w:color w:val="000000"/>
                <w:kern w:val="0"/>
                <w:sz w:val="20"/>
                <w:szCs w:val="20"/>
              </w:rPr>
              <w:t>部分</w:t>
            </w:r>
            <w:r>
              <w:rPr>
                <w:rFonts w:ascii="宋体" w:hAnsi="宋体" w:cs="宋体" w:hint="eastAsia"/>
                <w:b/>
                <w:bCs/>
                <w:color w:val="000000"/>
                <w:kern w:val="0"/>
                <w:sz w:val="20"/>
                <w:szCs w:val="20"/>
              </w:rPr>
              <w:t>奖补</w:t>
            </w:r>
            <w:proofErr w:type="gramEnd"/>
            <w:r w:rsidRPr="00BF6573">
              <w:rPr>
                <w:rFonts w:ascii="宋体" w:hAnsi="宋体" w:cs="宋体" w:hint="eastAsia"/>
                <w:b/>
                <w:bCs/>
                <w:color w:val="000000"/>
                <w:kern w:val="0"/>
                <w:sz w:val="20"/>
                <w:szCs w:val="20"/>
              </w:rPr>
              <w:t>标准</w:t>
            </w:r>
          </w:p>
        </w:tc>
        <w:tc>
          <w:tcPr>
            <w:tcW w:w="43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proofErr w:type="gramStart"/>
            <w:r>
              <w:rPr>
                <w:rFonts w:ascii="宋体" w:hAnsi="宋体" w:cs="宋体" w:hint="eastAsia"/>
                <w:b/>
                <w:bCs/>
                <w:color w:val="000000"/>
                <w:kern w:val="0"/>
                <w:sz w:val="20"/>
                <w:szCs w:val="20"/>
              </w:rPr>
              <w:t>奖补</w:t>
            </w:r>
            <w:r w:rsidRPr="00BF6573">
              <w:rPr>
                <w:rFonts w:ascii="宋体" w:hAnsi="宋体" w:cs="宋体" w:hint="eastAsia"/>
                <w:b/>
                <w:bCs/>
                <w:color w:val="000000"/>
                <w:kern w:val="0"/>
                <w:sz w:val="20"/>
                <w:szCs w:val="20"/>
              </w:rPr>
              <w:t>门槛</w:t>
            </w:r>
            <w:proofErr w:type="gramEnd"/>
            <w:r w:rsidRPr="00BF6573">
              <w:rPr>
                <w:rFonts w:ascii="宋体" w:hAnsi="宋体" w:cs="宋体" w:hint="eastAsia"/>
                <w:b/>
                <w:bCs/>
                <w:color w:val="000000"/>
                <w:kern w:val="0"/>
                <w:sz w:val="20"/>
                <w:szCs w:val="20"/>
              </w:rPr>
              <w:t>（标准</w:t>
            </w:r>
            <w:proofErr w:type="gramStart"/>
            <w:r w:rsidRPr="00BF6573">
              <w:rPr>
                <w:rFonts w:ascii="宋体" w:hAnsi="宋体" w:cs="宋体" w:hint="eastAsia"/>
                <w:b/>
                <w:bCs/>
                <w:color w:val="000000"/>
                <w:kern w:val="0"/>
                <w:sz w:val="20"/>
                <w:szCs w:val="20"/>
              </w:rPr>
              <w:t>车推广量</w:t>
            </w:r>
            <w:proofErr w:type="gramEnd"/>
            <w:r w:rsidRPr="00BF6573">
              <w:rPr>
                <w:rFonts w:ascii="宋体" w:hAnsi="宋体" w:cs="宋体" w:hint="eastAsia"/>
                <w:b/>
                <w:bCs/>
                <w:color w:val="000000"/>
                <w:kern w:val="0"/>
                <w:sz w:val="20"/>
                <w:szCs w:val="20"/>
              </w:rPr>
              <w:t>）</w:t>
            </w:r>
          </w:p>
        </w:tc>
        <w:tc>
          <w:tcPr>
            <w:tcW w:w="391" w:type="pct"/>
            <w:gridSpan w:val="3"/>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proofErr w:type="gramStart"/>
            <w:r>
              <w:rPr>
                <w:rFonts w:ascii="宋体" w:hAnsi="宋体" w:cs="宋体" w:hint="eastAsia"/>
                <w:b/>
                <w:bCs/>
                <w:color w:val="000000"/>
                <w:kern w:val="0"/>
                <w:sz w:val="20"/>
                <w:szCs w:val="20"/>
              </w:rPr>
              <w:t>奖补</w:t>
            </w:r>
            <w:r w:rsidRPr="00BF6573">
              <w:rPr>
                <w:rFonts w:ascii="宋体" w:hAnsi="宋体" w:cs="宋体" w:hint="eastAsia"/>
                <w:b/>
                <w:bCs/>
                <w:color w:val="000000"/>
                <w:kern w:val="0"/>
                <w:sz w:val="20"/>
                <w:szCs w:val="20"/>
              </w:rPr>
              <w:t>标准</w:t>
            </w:r>
            <w:proofErr w:type="gramEnd"/>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超出门槛</w:t>
            </w:r>
            <w:proofErr w:type="gramStart"/>
            <w:r w:rsidRPr="00BF6573">
              <w:rPr>
                <w:rFonts w:ascii="宋体" w:hAnsi="宋体" w:cs="宋体" w:hint="eastAsia"/>
                <w:b/>
                <w:bCs/>
                <w:color w:val="000000"/>
                <w:kern w:val="0"/>
                <w:sz w:val="20"/>
                <w:szCs w:val="20"/>
              </w:rPr>
              <w:t>部分</w:t>
            </w:r>
            <w:r>
              <w:rPr>
                <w:rFonts w:ascii="宋体" w:hAnsi="宋体" w:cs="宋体" w:hint="eastAsia"/>
                <w:b/>
                <w:bCs/>
                <w:color w:val="000000"/>
                <w:kern w:val="0"/>
                <w:sz w:val="20"/>
                <w:szCs w:val="20"/>
              </w:rPr>
              <w:t>奖补</w:t>
            </w:r>
            <w:proofErr w:type="gramEnd"/>
            <w:r w:rsidRPr="00BF6573">
              <w:rPr>
                <w:rFonts w:ascii="宋体" w:hAnsi="宋体" w:cs="宋体" w:hint="eastAsia"/>
                <w:b/>
                <w:bCs/>
                <w:color w:val="000000"/>
                <w:kern w:val="0"/>
                <w:sz w:val="20"/>
                <w:szCs w:val="20"/>
              </w:rPr>
              <w:t>标准</w:t>
            </w:r>
          </w:p>
        </w:tc>
        <w:tc>
          <w:tcPr>
            <w:tcW w:w="445"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proofErr w:type="gramStart"/>
            <w:r>
              <w:rPr>
                <w:rFonts w:ascii="宋体" w:hAnsi="宋体" w:cs="宋体" w:hint="eastAsia"/>
                <w:b/>
                <w:bCs/>
                <w:color w:val="000000"/>
                <w:kern w:val="0"/>
                <w:sz w:val="20"/>
                <w:szCs w:val="20"/>
              </w:rPr>
              <w:t>奖补</w:t>
            </w:r>
            <w:r w:rsidRPr="00BF6573">
              <w:rPr>
                <w:rFonts w:ascii="宋体" w:hAnsi="宋体" w:cs="宋体" w:hint="eastAsia"/>
                <w:b/>
                <w:bCs/>
                <w:color w:val="000000"/>
                <w:kern w:val="0"/>
                <w:sz w:val="20"/>
                <w:szCs w:val="20"/>
              </w:rPr>
              <w:t>门槛</w:t>
            </w:r>
            <w:proofErr w:type="gramEnd"/>
            <w:r w:rsidRPr="00BF6573">
              <w:rPr>
                <w:rFonts w:ascii="宋体" w:hAnsi="宋体" w:cs="宋体" w:hint="eastAsia"/>
                <w:b/>
                <w:bCs/>
                <w:color w:val="000000"/>
                <w:kern w:val="0"/>
                <w:sz w:val="20"/>
                <w:szCs w:val="20"/>
              </w:rPr>
              <w:t>（标准</w:t>
            </w:r>
            <w:proofErr w:type="gramStart"/>
            <w:r w:rsidRPr="00BF6573">
              <w:rPr>
                <w:rFonts w:ascii="宋体" w:hAnsi="宋体" w:cs="宋体" w:hint="eastAsia"/>
                <w:b/>
                <w:bCs/>
                <w:color w:val="000000"/>
                <w:kern w:val="0"/>
                <w:sz w:val="20"/>
                <w:szCs w:val="20"/>
              </w:rPr>
              <w:t>车推广量</w:t>
            </w:r>
            <w:proofErr w:type="gramEnd"/>
            <w:r w:rsidRPr="00BF6573">
              <w:rPr>
                <w:rFonts w:ascii="宋体" w:hAnsi="宋体" w:cs="宋体" w:hint="eastAsia"/>
                <w:b/>
                <w:bCs/>
                <w:color w:val="000000"/>
                <w:kern w:val="0"/>
                <w:sz w:val="20"/>
                <w:szCs w:val="20"/>
              </w:rPr>
              <w:t>）</w:t>
            </w:r>
          </w:p>
        </w:tc>
        <w:tc>
          <w:tcPr>
            <w:tcW w:w="378" w:type="pct"/>
            <w:tcBorders>
              <w:top w:val="nil"/>
              <w:left w:val="nil"/>
              <w:bottom w:val="single" w:sz="4" w:space="0" w:color="auto"/>
              <w:right w:val="single" w:sz="4" w:space="0" w:color="auto"/>
            </w:tcBorders>
            <w:shd w:val="clear" w:color="auto" w:fill="auto"/>
            <w:vAlign w:val="center"/>
            <w:hideMark/>
          </w:tcPr>
          <w:p w:rsidR="00C42A21" w:rsidRDefault="00C42A21" w:rsidP="00A250AC">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奖补</w:t>
            </w:r>
          </w:p>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标准</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超出门槛</w:t>
            </w:r>
            <w:proofErr w:type="gramStart"/>
            <w:r w:rsidRPr="00BF6573">
              <w:rPr>
                <w:rFonts w:ascii="宋体" w:hAnsi="宋体" w:cs="宋体" w:hint="eastAsia"/>
                <w:b/>
                <w:bCs/>
                <w:color w:val="000000"/>
                <w:kern w:val="0"/>
                <w:sz w:val="20"/>
                <w:szCs w:val="20"/>
              </w:rPr>
              <w:t>部分</w:t>
            </w:r>
            <w:r>
              <w:rPr>
                <w:rFonts w:ascii="宋体" w:hAnsi="宋体" w:cs="宋体" w:hint="eastAsia"/>
                <w:b/>
                <w:bCs/>
                <w:color w:val="000000"/>
                <w:kern w:val="0"/>
                <w:sz w:val="20"/>
                <w:szCs w:val="20"/>
              </w:rPr>
              <w:t>奖补</w:t>
            </w:r>
            <w:proofErr w:type="gramEnd"/>
            <w:r w:rsidRPr="00BF6573">
              <w:rPr>
                <w:rFonts w:ascii="宋体" w:hAnsi="宋体" w:cs="宋体" w:hint="eastAsia"/>
                <w:b/>
                <w:bCs/>
                <w:color w:val="000000"/>
                <w:kern w:val="0"/>
                <w:sz w:val="20"/>
                <w:szCs w:val="20"/>
              </w:rPr>
              <w:t>标准</w:t>
            </w:r>
          </w:p>
        </w:tc>
      </w:tr>
      <w:tr w:rsidR="00C42A21" w:rsidRPr="00DB34D3" w:rsidTr="00C42A21">
        <w:trPr>
          <w:trHeight w:val="90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2016年</w:t>
            </w:r>
          </w:p>
        </w:tc>
        <w:tc>
          <w:tcPr>
            <w:tcW w:w="413"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30000 </w:t>
            </w:r>
          </w:p>
        </w:tc>
        <w:tc>
          <w:tcPr>
            <w:tcW w:w="41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9000 </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每增加2500辆，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750万元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最高封顶1.2亿元。</w:t>
            </w:r>
          </w:p>
        </w:tc>
        <w:tc>
          <w:tcPr>
            <w:tcW w:w="430"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18000 </w:t>
            </w:r>
          </w:p>
        </w:tc>
        <w:tc>
          <w:tcPr>
            <w:tcW w:w="39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5400 </w:t>
            </w:r>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每增加1500辆，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450万元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最高封顶1.2亿元。</w:t>
            </w:r>
          </w:p>
        </w:tc>
        <w:tc>
          <w:tcPr>
            <w:tcW w:w="445"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10000 </w:t>
            </w:r>
          </w:p>
        </w:tc>
        <w:tc>
          <w:tcPr>
            <w:tcW w:w="378"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3000 </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每增加800辆，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240万元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最高封顶1.2亿元。</w:t>
            </w:r>
          </w:p>
        </w:tc>
      </w:tr>
      <w:tr w:rsidR="00C42A21" w:rsidRPr="00DB34D3" w:rsidTr="00C42A21">
        <w:trPr>
          <w:trHeight w:val="90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2017年</w:t>
            </w:r>
          </w:p>
        </w:tc>
        <w:tc>
          <w:tcPr>
            <w:tcW w:w="413"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35000 </w:t>
            </w:r>
          </w:p>
        </w:tc>
        <w:tc>
          <w:tcPr>
            <w:tcW w:w="41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9</w:t>
            </w:r>
            <w:r>
              <w:rPr>
                <w:rFonts w:ascii="宋体" w:hAnsi="宋体" w:cs="宋体" w:hint="eastAsia"/>
                <w:color w:val="000000"/>
                <w:kern w:val="0"/>
                <w:sz w:val="20"/>
                <w:szCs w:val="20"/>
              </w:rPr>
              <w:t>500</w:t>
            </w:r>
            <w:r w:rsidRPr="00BF6573">
              <w:rPr>
                <w:rFonts w:ascii="宋体" w:hAnsi="宋体" w:cs="宋体" w:hint="eastAsia"/>
                <w:color w:val="000000"/>
                <w:kern w:val="0"/>
                <w:sz w:val="20"/>
                <w:szCs w:val="20"/>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每增加3000辆，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800万元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最高封顶1.4亿元。</w:t>
            </w:r>
          </w:p>
        </w:tc>
        <w:tc>
          <w:tcPr>
            <w:tcW w:w="430"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22000 </w:t>
            </w:r>
          </w:p>
        </w:tc>
        <w:tc>
          <w:tcPr>
            <w:tcW w:w="39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59</w:t>
            </w:r>
            <w:r>
              <w:rPr>
                <w:rFonts w:ascii="宋体" w:hAnsi="宋体" w:cs="宋体" w:hint="eastAsia"/>
                <w:color w:val="000000"/>
                <w:kern w:val="0"/>
                <w:sz w:val="20"/>
                <w:szCs w:val="20"/>
              </w:rPr>
              <w:t>50</w:t>
            </w:r>
            <w:r w:rsidRPr="00BF6573">
              <w:rPr>
                <w:rFonts w:ascii="宋体" w:hAnsi="宋体" w:cs="宋体" w:hint="eastAsia"/>
                <w:color w:val="000000"/>
                <w:kern w:val="0"/>
                <w:sz w:val="20"/>
                <w:szCs w:val="20"/>
              </w:rPr>
              <w:t xml:space="preserve"> </w:t>
            </w:r>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每增加2000辆，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550万元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最高封顶1.4亿元。</w:t>
            </w:r>
          </w:p>
        </w:tc>
        <w:tc>
          <w:tcPr>
            <w:tcW w:w="445"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12000 </w:t>
            </w:r>
          </w:p>
        </w:tc>
        <w:tc>
          <w:tcPr>
            <w:tcW w:w="378"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32</w:t>
            </w:r>
            <w:r>
              <w:rPr>
                <w:rFonts w:ascii="宋体" w:hAnsi="宋体" w:cs="宋体" w:hint="eastAsia"/>
                <w:color w:val="000000"/>
                <w:kern w:val="0"/>
                <w:sz w:val="20"/>
                <w:szCs w:val="20"/>
              </w:rPr>
              <w:t>50</w:t>
            </w:r>
            <w:r w:rsidRPr="00BF6573">
              <w:rPr>
                <w:rFonts w:ascii="宋体" w:hAnsi="宋体" w:cs="宋体" w:hint="eastAsia"/>
                <w:color w:val="000000"/>
                <w:kern w:val="0"/>
                <w:sz w:val="20"/>
                <w:szCs w:val="20"/>
              </w:rPr>
              <w:t xml:space="preserve"> </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每增加1000辆，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280万元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最高封顶1.4亿元。</w:t>
            </w:r>
          </w:p>
        </w:tc>
      </w:tr>
      <w:tr w:rsidR="00C42A21" w:rsidRPr="00DB34D3" w:rsidTr="00C42A21">
        <w:trPr>
          <w:trHeight w:val="90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2018年</w:t>
            </w:r>
          </w:p>
        </w:tc>
        <w:tc>
          <w:tcPr>
            <w:tcW w:w="413"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43000 </w:t>
            </w:r>
          </w:p>
        </w:tc>
        <w:tc>
          <w:tcPr>
            <w:tcW w:w="41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10</w:t>
            </w:r>
            <w:r>
              <w:rPr>
                <w:rFonts w:ascii="宋体" w:hAnsi="宋体" w:cs="宋体" w:hint="eastAsia"/>
                <w:color w:val="000000"/>
                <w:kern w:val="0"/>
                <w:sz w:val="20"/>
                <w:szCs w:val="20"/>
              </w:rPr>
              <w:t>400</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每增加4000辆，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950万元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最高封顶1.6亿元。</w:t>
            </w:r>
          </w:p>
        </w:tc>
        <w:tc>
          <w:tcPr>
            <w:tcW w:w="430"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28000 </w:t>
            </w:r>
          </w:p>
        </w:tc>
        <w:tc>
          <w:tcPr>
            <w:tcW w:w="39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67</w:t>
            </w:r>
            <w:r>
              <w:rPr>
                <w:rFonts w:ascii="宋体" w:hAnsi="宋体" w:cs="宋体" w:hint="eastAsia"/>
                <w:color w:val="000000"/>
                <w:kern w:val="0"/>
                <w:sz w:val="20"/>
                <w:szCs w:val="20"/>
              </w:rPr>
              <w:t>00</w:t>
            </w:r>
            <w:r w:rsidRPr="00BF6573">
              <w:rPr>
                <w:rFonts w:ascii="宋体" w:hAnsi="宋体" w:cs="宋体" w:hint="eastAsia"/>
                <w:color w:val="000000"/>
                <w:kern w:val="0"/>
                <w:sz w:val="20"/>
                <w:szCs w:val="20"/>
              </w:rPr>
              <w:t xml:space="preserve"> </w:t>
            </w:r>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每增加2500辆，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600万元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最高封顶1.6亿元。</w:t>
            </w:r>
          </w:p>
        </w:tc>
        <w:tc>
          <w:tcPr>
            <w:tcW w:w="445"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15000 </w:t>
            </w:r>
          </w:p>
        </w:tc>
        <w:tc>
          <w:tcPr>
            <w:tcW w:w="378"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3600 </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每增加1200辆，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300万元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最高封顶1.6亿元。</w:t>
            </w:r>
          </w:p>
        </w:tc>
      </w:tr>
      <w:tr w:rsidR="00C42A21" w:rsidRPr="00DB34D3" w:rsidTr="00C42A21">
        <w:trPr>
          <w:trHeight w:val="90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2019年</w:t>
            </w:r>
          </w:p>
        </w:tc>
        <w:tc>
          <w:tcPr>
            <w:tcW w:w="413"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55000 </w:t>
            </w:r>
          </w:p>
        </w:tc>
        <w:tc>
          <w:tcPr>
            <w:tcW w:w="41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115</w:t>
            </w:r>
            <w:r>
              <w:rPr>
                <w:rFonts w:ascii="宋体" w:hAnsi="宋体" w:cs="宋体" w:hint="eastAsia"/>
                <w:color w:val="000000"/>
                <w:kern w:val="0"/>
                <w:sz w:val="20"/>
                <w:szCs w:val="20"/>
              </w:rPr>
              <w:t>0</w:t>
            </w:r>
            <w:r w:rsidRPr="00BF6573">
              <w:rPr>
                <w:rFonts w:ascii="宋体" w:hAnsi="宋体" w:cs="宋体" w:hint="eastAsia"/>
                <w:color w:val="000000"/>
                <w:kern w:val="0"/>
                <w:sz w:val="20"/>
                <w:szCs w:val="20"/>
              </w:rPr>
              <w:t xml:space="preserve">0 </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每增加5000辆，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1000万元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最高封顶1.8亿元。</w:t>
            </w:r>
          </w:p>
        </w:tc>
        <w:tc>
          <w:tcPr>
            <w:tcW w:w="430"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38000 </w:t>
            </w:r>
          </w:p>
        </w:tc>
        <w:tc>
          <w:tcPr>
            <w:tcW w:w="39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8000</w:t>
            </w:r>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每增加3500辆，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700万元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最高封顶1.8亿元。</w:t>
            </w:r>
          </w:p>
        </w:tc>
        <w:tc>
          <w:tcPr>
            <w:tcW w:w="445"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20000 </w:t>
            </w:r>
          </w:p>
        </w:tc>
        <w:tc>
          <w:tcPr>
            <w:tcW w:w="378"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4200 </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每增加1500辆，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320万元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最高封顶1.8亿元。</w:t>
            </w:r>
          </w:p>
        </w:tc>
      </w:tr>
      <w:tr w:rsidR="00C42A21" w:rsidRPr="00DB34D3" w:rsidTr="00C42A21">
        <w:trPr>
          <w:trHeight w:val="90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b/>
                <w:bCs/>
                <w:color w:val="000000"/>
                <w:kern w:val="0"/>
                <w:sz w:val="20"/>
                <w:szCs w:val="20"/>
              </w:rPr>
            </w:pPr>
            <w:r w:rsidRPr="00BF6573">
              <w:rPr>
                <w:rFonts w:ascii="宋体" w:hAnsi="宋体" w:cs="宋体" w:hint="eastAsia"/>
                <w:b/>
                <w:bCs/>
                <w:color w:val="000000"/>
                <w:kern w:val="0"/>
                <w:sz w:val="20"/>
                <w:szCs w:val="20"/>
              </w:rPr>
              <w:t>2020年</w:t>
            </w:r>
          </w:p>
        </w:tc>
        <w:tc>
          <w:tcPr>
            <w:tcW w:w="413"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70000 </w:t>
            </w:r>
          </w:p>
        </w:tc>
        <w:tc>
          <w:tcPr>
            <w:tcW w:w="41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12600 </w:t>
            </w:r>
          </w:p>
        </w:tc>
        <w:tc>
          <w:tcPr>
            <w:tcW w:w="599"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每增加6000辆，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1100万元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最高封顶2亿元。</w:t>
            </w:r>
          </w:p>
        </w:tc>
        <w:tc>
          <w:tcPr>
            <w:tcW w:w="430"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50000 </w:t>
            </w:r>
          </w:p>
        </w:tc>
        <w:tc>
          <w:tcPr>
            <w:tcW w:w="391" w:type="pct"/>
            <w:gridSpan w:val="3"/>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9000 </w:t>
            </w:r>
          </w:p>
        </w:tc>
        <w:tc>
          <w:tcPr>
            <w:tcW w:w="677"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每增加4500辆，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Pr>
                <w:rFonts w:ascii="宋体" w:hAnsi="宋体" w:cs="宋体" w:hint="eastAsia"/>
                <w:color w:val="000000"/>
                <w:kern w:val="0"/>
                <w:sz w:val="20"/>
                <w:szCs w:val="20"/>
              </w:rPr>
              <w:t>800</w:t>
            </w:r>
            <w:r w:rsidRPr="00BF6573">
              <w:rPr>
                <w:rFonts w:ascii="宋体" w:hAnsi="宋体" w:cs="宋体" w:hint="eastAsia"/>
                <w:color w:val="000000"/>
                <w:kern w:val="0"/>
                <w:sz w:val="20"/>
                <w:szCs w:val="20"/>
              </w:rPr>
              <w:t>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最高封顶2亿元。</w:t>
            </w:r>
          </w:p>
        </w:tc>
        <w:tc>
          <w:tcPr>
            <w:tcW w:w="445"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30000 </w:t>
            </w:r>
          </w:p>
        </w:tc>
        <w:tc>
          <w:tcPr>
            <w:tcW w:w="378" w:type="pct"/>
            <w:tcBorders>
              <w:top w:val="nil"/>
              <w:left w:val="nil"/>
              <w:bottom w:val="single" w:sz="4" w:space="0" w:color="auto"/>
              <w:right w:val="single" w:sz="4" w:space="0" w:color="auto"/>
            </w:tcBorders>
            <w:shd w:val="clear" w:color="auto" w:fill="auto"/>
            <w:noWrap/>
            <w:vAlign w:val="center"/>
            <w:hideMark/>
          </w:tcPr>
          <w:p w:rsidR="00C42A21" w:rsidRPr="00BF6573" w:rsidRDefault="00C42A21" w:rsidP="00A250AC">
            <w:pPr>
              <w:widowControl/>
              <w:spacing w:line="240" w:lineRule="exact"/>
              <w:jc w:val="center"/>
              <w:rPr>
                <w:rFonts w:ascii="宋体" w:hAnsi="宋体" w:cs="宋体"/>
                <w:color w:val="000000"/>
                <w:kern w:val="0"/>
                <w:sz w:val="20"/>
                <w:szCs w:val="20"/>
              </w:rPr>
            </w:pPr>
            <w:r w:rsidRPr="00BF6573">
              <w:rPr>
                <w:rFonts w:ascii="宋体" w:hAnsi="宋体" w:cs="宋体" w:hint="eastAsia"/>
                <w:color w:val="000000"/>
                <w:kern w:val="0"/>
                <w:sz w:val="20"/>
                <w:szCs w:val="20"/>
              </w:rPr>
              <w:t xml:space="preserve">5400 </w:t>
            </w:r>
          </w:p>
        </w:tc>
        <w:tc>
          <w:tcPr>
            <w:tcW w:w="860" w:type="pct"/>
            <w:tcBorders>
              <w:top w:val="nil"/>
              <w:left w:val="nil"/>
              <w:bottom w:val="single" w:sz="4" w:space="0" w:color="auto"/>
              <w:right w:val="single" w:sz="4" w:space="0" w:color="auto"/>
            </w:tcBorders>
            <w:shd w:val="clear" w:color="auto" w:fill="auto"/>
            <w:vAlign w:val="center"/>
            <w:hideMark/>
          </w:tcPr>
          <w:p w:rsidR="00C42A21" w:rsidRPr="00BF6573" w:rsidRDefault="00C42A21" w:rsidP="00A250AC">
            <w:pPr>
              <w:widowControl/>
              <w:spacing w:line="240" w:lineRule="exact"/>
              <w:jc w:val="left"/>
              <w:rPr>
                <w:rFonts w:ascii="宋体" w:hAnsi="宋体" w:cs="宋体"/>
                <w:color w:val="000000"/>
                <w:kern w:val="0"/>
                <w:sz w:val="20"/>
                <w:szCs w:val="20"/>
              </w:rPr>
            </w:pPr>
            <w:r w:rsidRPr="00BF6573">
              <w:rPr>
                <w:rFonts w:ascii="宋体" w:hAnsi="宋体" w:cs="宋体" w:hint="eastAsia"/>
                <w:color w:val="000000"/>
                <w:kern w:val="0"/>
                <w:sz w:val="20"/>
                <w:szCs w:val="20"/>
              </w:rPr>
              <w:t>每增加2500辆，</w:t>
            </w:r>
            <w:proofErr w:type="gramStart"/>
            <w:r w:rsidRPr="00BF6573">
              <w:rPr>
                <w:rFonts w:ascii="宋体" w:hAnsi="宋体" w:cs="宋体" w:hint="eastAsia"/>
                <w:color w:val="000000"/>
                <w:kern w:val="0"/>
                <w:sz w:val="20"/>
                <w:szCs w:val="20"/>
              </w:rPr>
              <w:t>增加</w:t>
            </w:r>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450万元</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奖补</w:t>
            </w:r>
            <w:r w:rsidRPr="00BF6573">
              <w:rPr>
                <w:rFonts w:ascii="宋体" w:hAnsi="宋体" w:cs="宋体" w:hint="eastAsia"/>
                <w:color w:val="000000"/>
                <w:kern w:val="0"/>
                <w:sz w:val="20"/>
                <w:szCs w:val="20"/>
              </w:rPr>
              <w:t>资金</w:t>
            </w:r>
            <w:proofErr w:type="gramEnd"/>
            <w:r w:rsidRPr="00BF6573">
              <w:rPr>
                <w:rFonts w:ascii="宋体" w:hAnsi="宋体" w:cs="宋体" w:hint="eastAsia"/>
                <w:color w:val="000000"/>
                <w:kern w:val="0"/>
                <w:sz w:val="20"/>
                <w:szCs w:val="20"/>
              </w:rPr>
              <w:t>最高封顶2亿元。</w:t>
            </w:r>
          </w:p>
        </w:tc>
      </w:tr>
    </w:tbl>
    <w:p w:rsidR="00C42A21" w:rsidRPr="00DB34D3" w:rsidRDefault="00C42A21" w:rsidP="00C42A21">
      <w:pPr>
        <w:adjustRightInd w:val="0"/>
        <w:snapToGrid w:val="0"/>
        <w:spacing w:line="400" w:lineRule="exact"/>
        <w:rPr>
          <w:rFonts w:ascii="仿宋_GB2312" w:eastAsia="仿宋_GB2312" w:hAnsi="黑体"/>
          <w:sz w:val="20"/>
          <w:szCs w:val="20"/>
        </w:rPr>
      </w:pPr>
    </w:p>
    <w:p w:rsidR="00C42A21" w:rsidRPr="00F47257" w:rsidRDefault="00C42A21" w:rsidP="00C42A21">
      <w:pPr>
        <w:adjustRightInd w:val="0"/>
        <w:snapToGrid w:val="0"/>
        <w:spacing w:line="400" w:lineRule="exact"/>
        <w:rPr>
          <w:rFonts w:ascii="仿宋_GB2312" w:eastAsia="仿宋_GB2312" w:hAnsi="黑体"/>
          <w:sz w:val="20"/>
          <w:szCs w:val="20"/>
        </w:rPr>
      </w:pPr>
    </w:p>
    <w:p w:rsidR="00C42A21" w:rsidRPr="00C42A21" w:rsidRDefault="00C42A21"/>
    <w:sectPr w:rsidR="00C42A21" w:rsidRPr="00C42A21" w:rsidSect="004356C1">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6C1"/>
    <w:rsid w:val="004356C1"/>
    <w:rsid w:val="00644A6B"/>
    <w:rsid w:val="0066044C"/>
    <w:rsid w:val="00754321"/>
    <w:rsid w:val="008F77D2"/>
    <w:rsid w:val="009B5E76"/>
    <w:rsid w:val="00C42A21"/>
    <w:rsid w:val="00E24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6C1"/>
    <w:rPr>
      <w:strike w:val="0"/>
      <w:dstrike w:val="0"/>
      <w:color w:val="000000"/>
      <w:sz w:val="18"/>
      <w:szCs w:val="18"/>
      <w:u w:val="none"/>
      <w:effect w:val="none"/>
    </w:rPr>
  </w:style>
  <w:style w:type="paragraph" w:styleId="a4">
    <w:name w:val="Normal (Web)"/>
    <w:basedOn w:val="a"/>
    <w:uiPriority w:val="99"/>
    <w:unhideWhenUsed/>
    <w:rsid w:val="004356C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356C1"/>
    <w:rPr>
      <w:b/>
      <w:bCs/>
    </w:rPr>
  </w:style>
</w:styles>
</file>

<file path=word/webSettings.xml><?xml version="1.0" encoding="utf-8"?>
<w:webSettings xmlns:r="http://schemas.openxmlformats.org/officeDocument/2006/relationships" xmlns:w="http://schemas.openxmlformats.org/wordprocessingml/2006/main">
  <w:divs>
    <w:div w:id="1741754658">
      <w:bodyDiv w:val="1"/>
      <w:marLeft w:val="0"/>
      <w:marRight w:val="0"/>
      <w:marTop w:val="0"/>
      <w:marBottom w:val="0"/>
      <w:divBdr>
        <w:top w:val="none" w:sz="0" w:space="0" w:color="auto"/>
        <w:left w:val="none" w:sz="0" w:space="0" w:color="auto"/>
        <w:bottom w:val="none" w:sz="0" w:space="0" w:color="auto"/>
        <w:right w:val="none" w:sz="0" w:space="0" w:color="auto"/>
      </w:divBdr>
      <w:divsChild>
        <w:div w:id="29236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2016-03-17T01:38:00Z</dcterms:created>
  <dcterms:modified xsi:type="dcterms:W3CDTF">2016-03-17T01:52:00Z</dcterms:modified>
</cp:coreProperties>
</file>