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53" w:rsidRPr="00F163F1" w:rsidRDefault="00390F53" w:rsidP="00F163F1">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86525D" w:rsidRDefault="00390F53" w:rsidP="001A1C7C">
      <w:pPr>
        <w:spacing w:beforeLines="100" w:afterLines="100"/>
        <w:jc w:val="center"/>
        <w:rPr>
          <w:rFonts w:ascii="黑体" w:eastAsia="黑体" w:hAnsi="黑体"/>
          <w:color w:val="000000"/>
          <w:kern w:val="0"/>
          <w:sz w:val="48"/>
          <w:szCs w:val="48"/>
        </w:rPr>
      </w:pPr>
      <w:bookmarkStart w:id="0" w:name="_Toc427824720"/>
      <w:bookmarkStart w:id="1" w:name="_Toc430261595"/>
      <w:bookmarkStart w:id="2" w:name="_Toc1570"/>
      <w:bookmarkStart w:id="3" w:name="_Toc21256"/>
      <w:bookmarkStart w:id="4" w:name="_Toc10533"/>
      <w:bookmarkStart w:id="5" w:name="_Toc8537"/>
      <w:r>
        <w:rPr>
          <w:rFonts w:ascii="黑体" w:eastAsia="黑体" w:hAnsi="黑体" w:hint="eastAsia"/>
          <w:color w:val="000000"/>
          <w:kern w:val="0"/>
          <w:sz w:val="48"/>
          <w:szCs w:val="48"/>
        </w:rPr>
        <w:t>吉林省</w:t>
      </w:r>
      <w:r w:rsidRPr="0086525D">
        <w:rPr>
          <w:rFonts w:ascii="黑体" w:eastAsia="黑体" w:hAnsi="黑体" w:hint="eastAsia"/>
          <w:color w:val="000000"/>
          <w:kern w:val="0"/>
          <w:sz w:val="48"/>
          <w:szCs w:val="48"/>
        </w:rPr>
        <w:t>交通一卡通清分结算</w:t>
      </w:r>
      <w:bookmarkEnd w:id="0"/>
      <w:bookmarkEnd w:id="1"/>
      <w:bookmarkEnd w:id="2"/>
      <w:bookmarkEnd w:id="3"/>
      <w:bookmarkEnd w:id="4"/>
      <w:bookmarkEnd w:id="5"/>
    </w:p>
    <w:p w:rsidR="00390F53" w:rsidRPr="0086525D" w:rsidRDefault="00390F53" w:rsidP="001A1C7C">
      <w:pPr>
        <w:spacing w:beforeLines="100" w:afterLines="100"/>
        <w:jc w:val="center"/>
        <w:rPr>
          <w:rFonts w:ascii="黑体" w:eastAsia="黑体" w:hAnsi="黑体"/>
          <w:color w:val="000000"/>
          <w:kern w:val="0"/>
          <w:sz w:val="48"/>
          <w:szCs w:val="48"/>
        </w:rPr>
      </w:pPr>
      <w:bookmarkStart w:id="6" w:name="_Toc427824721"/>
      <w:bookmarkStart w:id="7" w:name="_Toc430261596"/>
      <w:bookmarkStart w:id="8" w:name="_Toc21307"/>
      <w:bookmarkStart w:id="9" w:name="_Toc18871"/>
      <w:bookmarkStart w:id="10" w:name="_Toc28825"/>
      <w:bookmarkStart w:id="11" w:name="_Toc7635"/>
      <w:r w:rsidRPr="0086525D">
        <w:rPr>
          <w:rFonts w:ascii="黑体" w:eastAsia="黑体" w:hAnsi="黑体" w:hint="eastAsia"/>
          <w:color w:val="000000"/>
          <w:kern w:val="0"/>
          <w:sz w:val="48"/>
          <w:szCs w:val="48"/>
        </w:rPr>
        <w:t>业务规则</w:t>
      </w:r>
      <w:bookmarkEnd w:id="6"/>
      <w:bookmarkEnd w:id="7"/>
      <w:bookmarkEnd w:id="8"/>
      <w:bookmarkEnd w:id="9"/>
      <w:bookmarkEnd w:id="10"/>
      <w:bookmarkEnd w:id="11"/>
    </w:p>
    <w:p w:rsidR="00390F53" w:rsidRPr="00C22A39" w:rsidRDefault="00390F53">
      <w:pPr>
        <w:jc w:val="center"/>
        <w:rPr>
          <w:rFonts w:ascii="黑体" w:eastAsia="黑体" w:hAnsi="黑体"/>
          <w:sz w:val="36"/>
          <w:szCs w:val="36"/>
        </w:rPr>
      </w:pPr>
      <w:r>
        <w:rPr>
          <w:rFonts w:ascii="黑体" w:eastAsia="黑体" w:hAnsi="黑体" w:hint="eastAsia"/>
          <w:sz w:val="36"/>
          <w:szCs w:val="36"/>
        </w:rPr>
        <w:t>（征求意见稿</w:t>
      </w:r>
      <w:r w:rsidRPr="00C22A39">
        <w:rPr>
          <w:rFonts w:ascii="黑体" w:eastAsia="黑体" w:hAnsi="黑体" w:hint="eastAsia"/>
          <w:sz w:val="36"/>
          <w:szCs w:val="36"/>
        </w:rPr>
        <w:t>）</w:t>
      </w:r>
    </w:p>
    <w:p w:rsidR="00390F53" w:rsidRPr="00F163F1" w:rsidRDefault="00390F53">
      <w:pPr>
        <w:jc w:val="center"/>
        <w:rPr>
          <w:rFonts w:ascii="黑体" w:eastAsia="黑体" w:hAnsi="黑体"/>
          <w:sz w:val="44"/>
          <w:szCs w:val="44"/>
        </w:rPr>
      </w:pPr>
    </w:p>
    <w:p w:rsidR="00390F53" w:rsidRPr="00E737FD" w:rsidRDefault="00390F53">
      <w:pPr>
        <w:jc w:val="center"/>
        <w:rPr>
          <w:rFonts w:ascii="黑体" w:eastAsia="黑体" w:hAnsi="黑体"/>
          <w:sz w:val="44"/>
          <w:szCs w:val="44"/>
        </w:rPr>
      </w:pPr>
    </w:p>
    <w:p w:rsidR="00390F53" w:rsidRPr="00F163F1" w:rsidRDefault="00390F53">
      <w:pPr>
        <w:jc w:val="center"/>
        <w:rPr>
          <w:rFonts w:ascii="黑体" w:eastAsia="黑体" w:hAnsi="黑体"/>
          <w:sz w:val="44"/>
          <w:szCs w:val="44"/>
        </w:rPr>
      </w:pPr>
    </w:p>
    <w:p w:rsidR="00390F53" w:rsidRPr="00F163F1" w:rsidRDefault="00390F53">
      <w:pPr>
        <w:jc w:val="center"/>
        <w:rPr>
          <w:rFonts w:ascii="黑体" w:eastAsia="黑体" w:hAnsi="黑体"/>
          <w:sz w:val="44"/>
          <w:szCs w:val="44"/>
        </w:rPr>
      </w:pPr>
    </w:p>
    <w:p w:rsidR="00390F53" w:rsidRPr="00F163F1" w:rsidRDefault="00390F53">
      <w:pPr>
        <w:jc w:val="center"/>
        <w:rPr>
          <w:rFonts w:ascii="黑体" w:eastAsia="黑体" w:hAnsi="黑体"/>
          <w:sz w:val="44"/>
          <w:szCs w:val="44"/>
        </w:rPr>
      </w:pPr>
    </w:p>
    <w:p w:rsidR="00390F53" w:rsidRPr="00F163F1" w:rsidRDefault="00390F53">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F163F1" w:rsidRDefault="00390F53">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F163F1" w:rsidRDefault="00390F53" w:rsidP="00F163F1">
      <w:pPr>
        <w:jc w:val="center"/>
        <w:rPr>
          <w:rFonts w:ascii="黑体" w:eastAsia="黑体" w:hAnsi="黑体"/>
          <w:sz w:val="44"/>
          <w:szCs w:val="44"/>
        </w:rPr>
      </w:pPr>
    </w:p>
    <w:p w:rsidR="00390F53" w:rsidRPr="00E32319" w:rsidRDefault="00390F53">
      <w:pPr>
        <w:pStyle w:val="2"/>
        <w:jc w:val="center"/>
        <w:rPr>
          <w:rFonts w:ascii="黑体" w:eastAsia="黑体" w:hAnsi="黑体"/>
          <w:sz w:val="36"/>
          <w:szCs w:val="36"/>
          <w:lang w:val="zh-CN"/>
        </w:rPr>
      </w:pPr>
      <w:r w:rsidRPr="00E32319">
        <w:rPr>
          <w:rFonts w:ascii="黑体" w:eastAsia="黑体" w:hAnsi="黑体"/>
          <w:b/>
          <w:sz w:val="36"/>
          <w:szCs w:val="36"/>
          <w:lang w:val="zh-CN"/>
        </w:rPr>
        <w:t>2017</w:t>
      </w:r>
      <w:r w:rsidRPr="00E32319">
        <w:rPr>
          <w:rFonts w:ascii="黑体" w:eastAsia="黑体" w:hAnsi="黑体" w:hint="eastAsia"/>
          <w:sz w:val="36"/>
          <w:szCs w:val="36"/>
          <w:lang w:val="zh-CN"/>
        </w:rPr>
        <w:t>年</w:t>
      </w:r>
      <w:r w:rsidRPr="00E32319">
        <w:rPr>
          <w:rFonts w:ascii="黑体" w:eastAsia="黑体" w:hAnsi="黑体"/>
          <w:b/>
          <w:sz w:val="36"/>
          <w:szCs w:val="36"/>
          <w:lang w:val="zh-CN"/>
        </w:rPr>
        <w:t>5</w:t>
      </w:r>
      <w:r w:rsidRPr="00E32319">
        <w:rPr>
          <w:rFonts w:ascii="黑体" w:eastAsia="黑体" w:hAnsi="黑体" w:hint="eastAsia"/>
          <w:sz w:val="36"/>
          <w:szCs w:val="36"/>
          <w:lang w:val="zh-CN"/>
        </w:rPr>
        <w:t>月</w:t>
      </w:r>
    </w:p>
    <w:p w:rsidR="00390F53" w:rsidRDefault="00390F53">
      <w:pPr>
        <w:jc w:val="center"/>
        <w:rPr>
          <w:sz w:val="36"/>
          <w:szCs w:val="36"/>
        </w:rPr>
      </w:pPr>
    </w:p>
    <w:p w:rsidR="00390F53" w:rsidRPr="007E53D8" w:rsidRDefault="00390F53" w:rsidP="007E53D8">
      <w:pPr>
        <w:rPr>
          <w:sz w:val="36"/>
          <w:szCs w:val="36"/>
        </w:rPr>
      </w:pPr>
    </w:p>
    <w:p w:rsidR="00390F53" w:rsidRPr="000B3A91" w:rsidRDefault="00390F53">
      <w:pPr>
        <w:pStyle w:val="TOC20"/>
        <w:jc w:val="center"/>
        <w:rPr>
          <w:rFonts w:ascii="黑体" w:eastAsia="黑体" w:hAnsi="黑体"/>
          <w:b/>
          <w:color w:val="000000"/>
          <w:sz w:val="36"/>
          <w:szCs w:val="36"/>
          <w:lang w:val="zh-CN"/>
        </w:rPr>
      </w:pPr>
      <w:bookmarkStart w:id="12" w:name="_Toc5680"/>
      <w:bookmarkStart w:id="13" w:name="_Toc32000"/>
      <w:bookmarkStart w:id="14" w:name="_Toc5749"/>
      <w:bookmarkStart w:id="15" w:name="_Toc26918"/>
      <w:r w:rsidRPr="000B3A91">
        <w:rPr>
          <w:rFonts w:ascii="黑体" w:eastAsia="黑体" w:hAnsi="黑体" w:hint="eastAsia"/>
          <w:b/>
          <w:color w:val="000000"/>
          <w:sz w:val="36"/>
          <w:szCs w:val="36"/>
          <w:lang w:val="zh-CN"/>
        </w:rPr>
        <w:t>目</w:t>
      </w:r>
      <w:r w:rsidRPr="000B3A91">
        <w:rPr>
          <w:rFonts w:ascii="黑体" w:eastAsia="黑体" w:hAnsi="黑体"/>
          <w:b/>
          <w:color w:val="000000"/>
          <w:sz w:val="36"/>
          <w:szCs w:val="36"/>
          <w:lang w:val="zh-CN"/>
        </w:rPr>
        <w:t xml:space="preserve"> </w:t>
      </w:r>
      <w:r w:rsidRPr="000B3A91">
        <w:rPr>
          <w:rFonts w:ascii="黑体" w:eastAsia="黑体" w:hAnsi="黑体" w:hint="eastAsia"/>
          <w:b/>
          <w:color w:val="000000"/>
          <w:sz w:val="36"/>
          <w:szCs w:val="36"/>
          <w:lang w:val="zh-CN"/>
        </w:rPr>
        <w:t>录</w:t>
      </w:r>
      <w:bookmarkEnd w:id="12"/>
      <w:bookmarkEnd w:id="13"/>
      <w:bookmarkEnd w:id="14"/>
      <w:bookmarkEnd w:id="15"/>
    </w:p>
    <w:p w:rsidR="00390F53" w:rsidRPr="00CD425A" w:rsidRDefault="00390F53" w:rsidP="00B22ED7">
      <w:pPr>
        <w:pStyle w:val="TOC1"/>
        <w:tabs>
          <w:tab w:val="right" w:leader="dot" w:pos="8810"/>
        </w:tabs>
        <w:ind w:firstLineChars="50" w:firstLine="31680"/>
        <w:rPr>
          <w:rFonts w:ascii="仿宋_GB2312" w:eastAsia="仿宋_GB2312" w:hAnsi="Calibri"/>
          <w:noProof/>
          <w:sz w:val="32"/>
          <w:szCs w:val="32"/>
        </w:rPr>
      </w:pPr>
      <w:r w:rsidRPr="00CD425A">
        <w:rPr>
          <w:rFonts w:ascii="仿宋_GB2312" w:eastAsia="仿宋_GB2312" w:hAnsi="黑体"/>
          <w:sz w:val="32"/>
          <w:szCs w:val="32"/>
        </w:rPr>
        <w:fldChar w:fldCharType="begin"/>
      </w:r>
      <w:r w:rsidRPr="00CD425A">
        <w:rPr>
          <w:rFonts w:ascii="仿宋_GB2312" w:eastAsia="仿宋_GB2312" w:hAnsi="黑体"/>
          <w:sz w:val="32"/>
          <w:szCs w:val="32"/>
        </w:rPr>
        <w:instrText xml:space="preserve"> TOC \o "1-3" \h \z \u </w:instrText>
      </w:r>
      <w:r w:rsidRPr="00CD425A">
        <w:rPr>
          <w:rFonts w:ascii="仿宋_GB2312" w:eastAsia="仿宋_GB2312" w:hAnsi="黑体"/>
          <w:sz w:val="32"/>
          <w:szCs w:val="32"/>
        </w:rPr>
        <w:fldChar w:fldCharType="separate"/>
      </w:r>
      <w:hyperlink w:anchor="_Toc469079179" w:history="1">
        <w:r w:rsidRPr="00CD425A">
          <w:rPr>
            <w:rStyle w:val="Hyperlink"/>
            <w:rFonts w:ascii="仿宋_GB2312" w:eastAsia="仿宋_GB2312" w:hAnsi="黑体" w:hint="eastAsia"/>
            <w:noProof/>
            <w:sz w:val="32"/>
            <w:szCs w:val="32"/>
          </w:rPr>
          <w:t>第一章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总</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_Toc469079179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0" w:history="1">
        <w:r w:rsidRPr="00CD425A">
          <w:rPr>
            <w:rStyle w:val="Hyperlink"/>
            <w:rFonts w:ascii="仿宋_GB2312" w:eastAsia="仿宋_GB2312" w:hAnsi="黑体" w:hint="eastAsia"/>
            <w:noProof/>
            <w:sz w:val="32"/>
            <w:szCs w:val="32"/>
          </w:rPr>
          <w:t>一、目的</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_Toc469079180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1" w:history="1">
        <w:r w:rsidRPr="00CD425A">
          <w:rPr>
            <w:rStyle w:val="Hyperlink"/>
            <w:rFonts w:ascii="仿宋_GB2312" w:eastAsia="仿宋_GB2312" w:hAnsi="黑体" w:hint="eastAsia"/>
            <w:noProof/>
            <w:sz w:val="32"/>
            <w:szCs w:val="32"/>
          </w:rPr>
          <w:t>二、适用范围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_Toc469079181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2" w:history="1">
        <w:r w:rsidRPr="00CD425A">
          <w:rPr>
            <w:rStyle w:val="Hyperlink"/>
            <w:rFonts w:ascii="仿宋_GB2312" w:eastAsia="仿宋_GB2312" w:hAnsi="黑体" w:hint="eastAsia"/>
            <w:noProof/>
            <w:sz w:val="32"/>
            <w:szCs w:val="32"/>
          </w:rPr>
          <w:t>三、原则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_Toc469079182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3" w:history="1">
        <w:r w:rsidRPr="00CD425A">
          <w:rPr>
            <w:rStyle w:val="Hyperlink"/>
            <w:rFonts w:ascii="仿宋_GB2312" w:eastAsia="仿宋_GB2312" w:hAnsi="黑体" w:hint="eastAsia"/>
            <w:noProof/>
            <w:sz w:val="32"/>
            <w:szCs w:val="32"/>
          </w:rPr>
          <w:t>四、运行时间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_Toc469079183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4" w:history="1">
        <w:r w:rsidRPr="00CD425A">
          <w:rPr>
            <w:rStyle w:val="Hyperlink"/>
            <w:rFonts w:ascii="仿宋_GB2312" w:eastAsia="仿宋_GB2312" w:hAnsi="黑体" w:hint="eastAsia"/>
            <w:noProof/>
            <w:sz w:val="32"/>
            <w:szCs w:val="32"/>
          </w:rPr>
          <w:t>五、定义</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_Toc469079184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185" w:history="1">
        <w:r w:rsidRPr="00CD425A">
          <w:rPr>
            <w:rStyle w:val="Hyperlink"/>
            <w:rFonts w:ascii="仿宋_GB2312" w:eastAsia="仿宋_GB2312" w:hAnsi="黑体" w:hint="eastAsia"/>
            <w:noProof/>
            <w:sz w:val="32"/>
            <w:szCs w:val="32"/>
          </w:rPr>
          <w:t>第二章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清算备付金账户</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_Toc469079185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6" w:history="1">
        <w:r w:rsidRPr="00CD425A">
          <w:rPr>
            <w:rStyle w:val="Hyperlink"/>
            <w:rFonts w:ascii="仿宋_GB2312" w:eastAsia="仿宋_GB2312" w:hAnsi="黑体" w:hint="eastAsia"/>
            <w:noProof/>
            <w:sz w:val="32"/>
            <w:szCs w:val="32"/>
          </w:rPr>
          <w:t>一、清算备付金系统账户的开立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_Toc469079186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7" w:history="1">
        <w:r w:rsidRPr="00CD425A">
          <w:rPr>
            <w:rStyle w:val="Hyperlink"/>
            <w:rFonts w:ascii="仿宋_GB2312" w:eastAsia="仿宋_GB2312" w:hAnsi="仿宋" w:hint="eastAsia"/>
            <w:noProof/>
            <w:sz w:val="32"/>
            <w:szCs w:val="32"/>
          </w:rPr>
          <w:t>二</w:t>
        </w:r>
        <w:r w:rsidRPr="00CD425A">
          <w:rPr>
            <w:rStyle w:val="Hyperlink"/>
            <w:rFonts w:ascii="仿宋_GB2312" w:eastAsia="仿宋_GB2312" w:hAnsi="黑体" w:hint="eastAsia"/>
            <w:noProof/>
            <w:sz w:val="32"/>
            <w:szCs w:val="32"/>
          </w:rPr>
          <w:t>、清算备付金的缴存</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_Toc469079187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8" w:history="1">
        <w:r w:rsidRPr="00CD425A">
          <w:rPr>
            <w:rStyle w:val="Hyperlink"/>
            <w:rFonts w:ascii="仿宋_GB2312" w:eastAsia="仿宋_GB2312" w:hAnsi="黑体" w:hint="eastAsia"/>
            <w:noProof/>
            <w:sz w:val="32"/>
            <w:szCs w:val="32"/>
          </w:rPr>
          <w:t>三、清算备付金的计算方式</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_Toc469079188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89" w:history="1">
        <w:r w:rsidRPr="00CD425A">
          <w:rPr>
            <w:rStyle w:val="Hyperlink"/>
            <w:rFonts w:ascii="仿宋_GB2312" w:eastAsia="仿宋_GB2312" w:hAnsi="黑体" w:hint="eastAsia"/>
            <w:noProof/>
            <w:sz w:val="32"/>
            <w:szCs w:val="32"/>
          </w:rPr>
          <w:t>四、清算备付金的调整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_Toc469079189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0" w:history="1">
        <w:r w:rsidRPr="00CD425A">
          <w:rPr>
            <w:rStyle w:val="Hyperlink"/>
            <w:rFonts w:ascii="仿宋_GB2312" w:eastAsia="仿宋_GB2312" w:hAnsi="黑体" w:hint="eastAsia"/>
            <w:noProof/>
            <w:sz w:val="32"/>
            <w:szCs w:val="32"/>
          </w:rPr>
          <w:t>五、清算备付金缴存周期的变更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_Toc469079190 \h </w:instrText>
        </w:r>
        <w:r w:rsidRPr="00CD425A">
          <w:rPr>
            <w:rFonts w:ascii="仿宋_GB2312" w:eastAsia="仿宋_GB2312"/>
            <w:noProof/>
            <w:webHidden/>
            <w:sz w:val="32"/>
            <w:szCs w:val="32"/>
          </w:rPr>
          <w:fldChar w:fldCharType="separate"/>
        </w:r>
        <w:r>
          <w:rPr>
            <w:rFonts w:ascii="仿宋_GB2312" w:eastAsia="仿宋_GB2312" w:hint="eastAsia"/>
            <w:b/>
            <w:bCs/>
            <w:noProof/>
            <w:webHidden/>
            <w:sz w:val="32"/>
            <w:szCs w:val="32"/>
          </w:rPr>
          <w:t>。</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1" w:history="1">
        <w:r w:rsidRPr="00CD425A">
          <w:rPr>
            <w:rStyle w:val="Hyperlink"/>
            <w:rFonts w:ascii="仿宋_GB2312" w:eastAsia="仿宋_GB2312" w:hAnsi="黑体" w:hint="eastAsia"/>
            <w:noProof/>
            <w:sz w:val="32"/>
            <w:szCs w:val="32"/>
          </w:rPr>
          <w:t>六、清算备付金系统账户的销户</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_Toc469079191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192" w:history="1">
        <w:r w:rsidRPr="00CD425A">
          <w:rPr>
            <w:rStyle w:val="Hyperlink"/>
            <w:rFonts w:ascii="仿宋_GB2312" w:eastAsia="仿宋_GB2312" w:hAnsi="黑体" w:hint="eastAsia"/>
            <w:noProof/>
            <w:sz w:val="32"/>
            <w:szCs w:val="32"/>
          </w:rPr>
          <w:t>第三章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清算业务类型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_Toc469079192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3" w:history="1">
        <w:r w:rsidRPr="00CD425A">
          <w:rPr>
            <w:rStyle w:val="Hyperlink"/>
            <w:rFonts w:ascii="仿宋_GB2312" w:eastAsia="仿宋_GB2312" w:hAnsi="黑体" w:hint="eastAsia"/>
            <w:noProof/>
            <w:sz w:val="32"/>
            <w:szCs w:val="32"/>
          </w:rPr>
          <w:t>一、消费交易清算</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_Toc469079193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4" w:history="1">
        <w:r w:rsidRPr="00CD425A">
          <w:rPr>
            <w:rStyle w:val="Hyperlink"/>
            <w:rFonts w:ascii="仿宋_GB2312" w:eastAsia="仿宋_GB2312" w:hAnsi="黑体" w:hint="eastAsia"/>
            <w:noProof/>
            <w:sz w:val="32"/>
            <w:szCs w:val="32"/>
          </w:rPr>
          <w:t>二、充值交易清算</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_Toc469079194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195" w:history="1">
        <w:r w:rsidRPr="00CD425A">
          <w:rPr>
            <w:rStyle w:val="Hyperlink"/>
            <w:rFonts w:ascii="仿宋_GB2312" w:eastAsia="仿宋_GB2312" w:hAnsi="黑体" w:hint="eastAsia"/>
            <w:noProof/>
            <w:sz w:val="32"/>
            <w:szCs w:val="32"/>
          </w:rPr>
          <w:t>第四章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清分结算流程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_Toc469079195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6" w:history="1">
        <w:r w:rsidRPr="00CD425A">
          <w:rPr>
            <w:rStyle w:val="Hyperlink"/>
            <w:rFonts w:ascii="仿宋_GB2312" w:eastAsia="仿宋_GB2312" w:hAnsi="黑体" w:hint="eastAsia"/>
            <w:noProof/>
            <w:sz w:val="32"/>
            <w:szCs w:val="32"/>
          </w:rPr>
          <w:t>一、日切时间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_Toc469079196 \h </w:instrText>
        </w:r>
        <w:r w:rsidRPr="00CD425A">
          <w:rPr>
            <w:rFonts w:ascii="仿宋_GB2312" w:eastAsia="仿宋_GB2312"/>
            <w:noProof/>
            <w:webHidden/>
            <w:sz w:val="32"/>
            <w:szCs w:val="32"/>
          </w:rPr>
          <w:fldChar w:fldCharType="separate"/>
        </w:r>
        <w:r>
          <w:rPr>
            <w:rFonts w:ascii="仿宋_GB2312" w:eastAsia="仿宋_GB2312" w:hint="eastAsia"/>
            <w:b/>
            <w:bCs/>
            <w:noProof/>
            <w:webHidden/>
            <w:sz w:val="32"/>
            <w:szCs w:val="32"/>
          </w:rPr>
          <w:t>。</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7" w:history="1">
        <w:r w:rsidRPr="00CD425A">
          <w:rPr>
            <w:rStyle w:val="Hyperlink"/>
            <w:rFonts w:ascii="仿宋_GB2312" w:eastAsia="仿宋_GB2312" w:hAnsi="黑体" w:hint="eastAsia"/>
            <w:noProof/>
            <w:sz w:val="32"/>
            <w:szCs w:val="32"/>
          </w:rPr>
          <w:t>二、清分流程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_Toc469079197 \h </w:instrText>
        </w:r>
        <w:r w:rsidRPr="00CD425A">
          <w:rPr>
            <w:rFonts w:ascii="仿宋_GB2312" w:eastAsia="仿宋_GB2312"/>
            <w:noProof/>
            <w:webHidden/>
            <w:sz w:val="32"/>
            <w:szCs w:val="32"/>
          </w:rPr>
          <w:fldChar w:fldCharType="separate"/>
        </w:r>
        <w:r>
          <w:rPr>
            <w:rFonts w:ascii="仿宋_GB2312" w:eastAsia="仿宋_GB2312" w:hint="eastAsia"/>
            <w:b/>
            <w:bCs/>
            <w:noProof/>
            <w:webHidden/>
            <w:sz w:val="32"/>
            <w:szCs w:val="32"/>
          </w:rPr>
          <w:t>。</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198" w:history="1">
        <w:r w:rsidRPr="00CD425A">
          <w:rPr>
            <w:rStyle w:val="Hyperlink"/>
            <w:rFonts w:ascii="仿宋_GB2312" w:eastAsia="仿宋_GB2312" w:hAnsi="黑体" w:hint="eastAsia"/>
            <w:noProof/>
            <w:sz w:val="32"/>
            <w:szCs w:val="32"/>
          </w:rPr>
          <w:t>三、清算资金的汇划</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_Toc469079198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199" w:history="1">
        <w:r w:rsidRPr="00CD425A">
          <w:rPr>
            <w:rStyle w:val="Hyperlink"/>
            <w:rFonts w:ascii="仿宋_GB2312" w:eastAsia="仿宋_GB2312" w:hAnsi="黑体" w:hint="eastAsia"/>
            <w:noProof/>
            <w:sz w:val="32"/>
            <w:szCs w:val="32"/>
          </w:rPr>
          <w:t>第五章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异常交易及处理方式</w:t>
        </w:r>
        <w:r w:rsidRPr="00CD425A">
          <w:rPr>
            <w:rFonts w:ascii="仿宋_GB2312" w:eastAsia="仿宋_GB2312"/>
            <w:noProof/>
            <w:webHidden/>
            <w:sz w:val="32"/>
            <w:szCs w:val="32"/>
          </w:rPr>
          <w:tab/>
          <w:t>14</w:t>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0" w:history="1">
        <w:r w:rsidRPr="00CD425A">
          <w:rPr>
            <w:rStyle w:val="Hyperlink"/>
            <w:rFonts w:ascii="仿宋_GB2312" w:eastAsia="仿宋_GB2312" w:hAnsi="黑体" w:hint="eastAsia"/>
            <w:noProof/>
            <w:sz w:val="32"/>
            <w:szCs w:val="32"/>
          </w:rPr>
          <w:t>一、异常交易</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_Toc469079200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1" w:history="1">
        <w:r w:rsidRPr="00CD425A">
          <w:rPr>
            <w:rStyle w:val="Hyperlink"/>
            <w:rFonts w:ascii="仿宋_GB2312" w:eastAsia="仿宋_GB2312" w:hAnsi="黑体" w:hint="eastAsia"/>
            <w:noProof/>
            <w:sz w:val="32"/>
            <w:szCs w:val="32"/>
          </w:rPr>
          <w:t>二</w:t>
        </w:r>
        <w:r w:rsidRPr="00CD425A">
          <w:rPr>
            <w:rStyle w:val="Hyperlink"/>
            <w:rFonts w:ascii="仿宋_GB2312" w:eastAsia="仿宋_GB2312" w:hAnsi="仿宋" w:hint="eastAsia"/>
            <w:noProof/>
            <w:sz w:val="32"/>
            <w:szCs w:val="32"/>
          </w:rPr>
          <w:t>、</w:t>
        </w:r>
        <w:r w:rsidRPr="00CD425A">
          <w:rPr>
            <w:rStyle w:val="Hyperlink"/>
            <w:rFonts w:ascii="仿宋_GB2312" w:eastAsia="仿宋_GB2312" w:hAnsi="黑体" w:hint="eastAsia"/>
            <w:noProof/>
            <w:sz w:val="32"/>
            <w:szCs w:val="32"/>
          </w:rPr>
          <w:t>异常交易类型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_Toc469079201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2" w:history="1">
        <w:r w:rsidRPr="00CD425A">
          <w:rPr>
            <w:rStyle w:val="Hyperlink"/>
            <w:rFonts w:ascii="仿宋_GB2312" w:eastAsia="仿宋_GB2312" w:hAnsi="黑体" w:hint="eastAsia"/>
            <w:noProof/>
            <w:sz w:val="32"/>
            <w:szCs w:val="32"/>
          </w:rPr>
          <w:t>三、处理方式</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_Toc469079202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03" w:history="1">
        <w:r w:rsidRPr="00CD425A">
          <w:rPr>
            <w:rStyle w:val="Hyperlink"/>
            <w:rFonts w:ascii="仿宋_GB2312" w:eastAsia="仿宋_GB2312" w:hAnsi="黑体" w:hint="eastAsia"/>
            <w:noProof/>
            <w:sz w:val="32"/>
            <w:szCs w:val="32"/>
          </w:rPr>
          <w:t>第六章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查询与查复</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_Toc469079203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4" w:history="1">
        <w:r w:rsidRPr="00CD425A">
          <w:rPr>
            <w:rStyle w:val="Hyperlink"/>
            <w:rFonts w:ascii="仿宋_GB2312" w:eastAsia="仿宋_GB2312" w:hAnsi="黑体" w:hint="eastAsia"/>
            <w:noProof/>
            <w:sz w:val="32"/>
            <w:szCs w:val="32"/>
          </w:rPr>
          <w:t>一、查询与查复原则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_Toc469079204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5" w:history="1">
        <w:r w:rsidRPr="00CD425A">
          <w:rPr>
            <w:rStyle w:val="Hyperlink"/>
            <w:rFonts w:ascii="仿宋_GB2312" w:eastAsia="仿宋_GB2312" w:hAnsi="黑体" w:hint="eastAsia"/>
            <w:noProof/>
            <w:sz w:val="32"/>
            <w:szCs w:val="32"/>
          </w:rPr>
          <w:t>二、查询与查复流程</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_Toc469079205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06" w:history="1">
        <w:r w:rsidRPr="00CD425A">
          <w:rPr>
            <w:rStyle w:val="Hyperlink"/>
            <w:rFonts w:ascii="仿宋_GB2312" w:eastAsia="仿宋_GB2312" w:hAnsi="黑体" w:hint="eastAsia"/>
            <w:noProof/>
            <w:sz w:val="32"/>
            <w:szCs w:val="32"/>
          </w:rPr>
          <w:t>第七章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收费方式</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_Toc469079206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7" w:history="1">
        <w:r w:rsidRPr="00CD425A">
          <w:rPr>
            <w:rStyle w:val="Hyperlink"/>
            <w:rFonts w:ascii="仿宋_GB2312" w:eastAsia="仿宋_GB2312" w:hAnsi="黑体" w:hint="eastAsia"/>
            <w:noProof/>
            <w:sz w:val="32"/>
            <w:szCs w:val="32"/>
          </w:rPr>
          <w:t>一、收费对象</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_Toc469079207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8" w:history="1">
        <w:r w:rsidRPr="00CD425A">
          <w:rPr>
            <w:rStyle w:val="Hyperlink"/>
            <w:rFonts w:ascii="仿宋_GB2312" w:eastAsia="仿宋_GB2312" w:hAnsi="黑体" w:hint="eastAsia"/>
            <w:noProof/>
            <w:sz w:val="32"/>
            <w:szCs w:val="32"/>
          </w:rPr>
          <w:t>二、收费范围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_Toc469079208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09" w:history="1">
        <w:r w:rsidRPr="00CD425A">
          <w:rPr>
            <w:rStyle w:val="Hyperlink"/>
            <w:rFonts w:ascii="仿宋_GB2312" w:eastAsia="仿宋_GB2312" w:hAnsi="黑体" w:hint="eastAsia"/>
            <w:noProof/>
            <w:sz w:val="32"/>
            <w:szCs w:val="32"/>
          </w:rPr>
          <w:t>三、收费方式</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_Toc469079209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0" w:history="1">
        <w:r w:rsidRPr="00CD425A">
          <w:rPr>
            <w:rStyle w:val="Hyperlink"/>
            <w:rFonts w:ascii="仿宋_GB2312" w:eastAsia="仿宋_GB2312" w:hAnsi="黑体" w:hint="eastAsia"/>
            <w:noProof/>
            <w:sz w:val="32"/>
            <w:szCs w:val="32"/>
          </w:rPr>
          <w:t>四、收费标准</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_Toc469079210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11" w:history="1">
        <w:r w:rsidRPr="00CD425A">
          <w:rPr>
            <w:rStyle w:val="Hyperlink"/>
            <w:rFonts w:ascii="仿宋_GB2312" w:eastAsia="仿宋_GB2312" w:hAnsi="黑体" w:hint="eastAsia"/>
            <w:noProof/>
            <w:sz w:val="32"/>
            <w:szCs w:val="32"/>
          </w:rPr>
          <w:t>第八章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清算风险</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_Toc469079211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2" w:history="1">
        <w:r w:rsidRPr="00CD425A">
          <w:rPr>
            <w:rStyle w:val="Hyperlink"/>
            <w:rFonts w:ascii="仿宋_GB2312" w:eastAsia="仿宋_GB2312" w:hAnsi="黑体" w:hint="eastAsia"/>
            <w:noProof/>
            <w:sz w:val="32"/>
            <w:szCs w:val="32"/>
          </w:rPr>
          <w:t>一、清算风险防控原则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_Toc469079212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3" w:history="1">
        <w:r w:rsidRPr="00CD425A">
          <w:rPr>
            <w:rStyle w:val="Hyperlink"/>
            <w:rFonts w:ascii="仿宋_GB2312" w:eastAsia="仿宋_GB2312" w:hAnsi="黑体" w:hint="eastAsia"/>
            <w:noProof/>
            <w:sz w:val="32"/>
            <w:szCs w:val="32"/>
          </w:rPr>
          <w:t>二、信用风险等级的评定</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_Toc469079213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4" w:history="1">
        <w:r w:rsidRPr="00CD425A">
          <w:rPr>
            <w:rStyle w:val="Hyperlink"/>
            <w:rFonts w:ascii="仿宋_GB2312" w:eastAsia="仿宋_GB2312" w:hAnsi="仿宋" w:hint="eastAsia"/>
            <w:noProof/>
            <w:sz w:val="32"/>
            <w:szCs w:val="32"/>
          </w:rPr>
          <w:t>三</w:t>
        </w:r>
        <w:r w:rsidRPr="00CD425A">
          <w:rPr>
            <w:rStyle w:val="Hyperlink"/>
            <w:rFonts w:ascii="仿宋_GB2312" w:eastAsia="仿宋_GB2312" w:hAnsi="黑体" w:hint="eastAsia"/>
            <w:noProof/>
            <w:sz w:val="32"/>
            <w:szCs w:val="32"/>
          </w:rPr>
          <w:t>、直连成员机构白名单的管理</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_Toc469079214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15" w:history="1">
        <w:r w:rsidRPr="00CD425A">
          <w:rPr>
            <w:rStyle w:val="Hyperlink"/>
            <w:rFonts w:ascii="仿宋_GB2312" w:eastAsia="仿宋_GB2312" w:hAnsi="黑体" w:hint="eastAsia"/>
            <w:noProof/>
            <w:sz w:val="32"/>
            <w:szCs w:val="32"/>
          </w:rPr>
          <w:t>第九章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清算责任和义务</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_Toc469079215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6" w:history="1">
        <w:r w:rsidRPr="00CD425A">
          <w:rPr>
            <w:rStyle w:val="Hyperlink"/>
            <w:rFonts w:ascii="仿宋_GB2312" w:eastAsia="仿宋_GB2312" w:hAnsi="黑体" w:hint="eastAsia"/>
            <w:noProof/>
            <w:sz w:val="32"/>
            <w:szCs w:val="32"/>
          </w:rPr>
          <w:t>一、直连成员机构的清算责任和义务</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_Toc469079216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7" w:history="1">
        <w:r w:rsidRPr="00CD425A">
          <w:rPr>
            <w:rStyle w:val="Hyperlink"/>
            <w:rFonts w:ascii="仿宋_GB2312" w:eastAsia="仿宋_GB2312" w:hAnsi="黑体" w:hint="eastAsia"/>
            <w:noProof/>
            <w:sz w:val="32"/>
            <w:szCs w:val="32"/>
          </w:rPr>
          <w:t>二、清算中心的责任和义务</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_Toc469079217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18" w:history="1">
        <w:r w:rsidRPr="00CD425A">
          <w:rPr>
            <w:rStyle w:val="Hyperlink"/>
            <w:rFonts w:ascii="仿宋_GB2312" w:eastAsia="仿宋_GB2312" w:hAnsi="黑体" w:hint="eastAsia"/>
            <w:noProof/>
            <w:sz w:val="32"/>
            <w:szCs w:val="32"/>
          </w:rPr>
          <w:t>第十章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吉林省清算平台停运和启运</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_Toc469079218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19" w:history="1">
        <w:r w:rsidRPr="00CD425A">
          <w:rPr>
            <w:rStyle w:val="Hyperlink"/>
            <w:rFonts w:ascii="仿宋_GB2312" w:eastAsia="仿宋_GB2312" w:hAnsi="黑体" w:hint="eastAsia"/>
            <w:noProof/>
            <w:sz w:val="32"/>
            <w:szCs w:val="32"/>
          </w:rPr>
          <w:t>一、吉林省清算平台停运通知</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_Toc469079219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0" w:history="1">
        <w:r w:rsidRPr="00CD425A">
          <w:rPr>
            <w:rStyle w:val="Hyperlink"/>
            <w:rFonts w:ascii="仿宋_GB2312" w:eastAsia="仿宋_GB2312" w:hAnsi="黑体" w:hint="eastAsia"/>
            <w:noProof/>
            <w:sz w:val="32"/>
            <w:szCs w:val="32"/>
          </w:rPr>
          <w:t>二、吉林省清算平台停运和启运的处理</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_Toc469079220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21" w:history="1">
        <w:r w:rsidRPr="00CD425A">
          <w:rPr>
            <w:rStyle w:val="Hyperlink"/>
            <w:rFonts w:ascii="仿宋_GB2312" w:eastAsia="仿宋_GB2312" w:hAnsi="黑体" w:hint="eastAsia"/>
            <w:noProof/>
            <w:sz w:val="32"/>
            <w:szCs w:val="32"/>
          </w:rPr>
          <w:t>第十一章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清分结算的档案管理</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_Toc469079221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2" w:history="1">
        <w:r w:rsidRPr="00CD425A">
          <w:rPr>
            <w:rStyle w:val="Hyperlink"/>
            <w:rFonts w:ascii="仿宋_GB2312" w:eastAsia="仿宋_GB2312" w:hAnsi="黑体" w:hint="eastAsia"/>
            <w:noProof/>
            <w:sz w:val="32"/>
            <w:szCs w:val="32"/>
          </w:rPr>
          <w:t>一、清分结算档案管理范围</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_Toc469079222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3" w:history="1">
        <w:r w:rsidRPr="00CD425A">
          <w:rPr>
            <w:rStyle w:val="Hyperlink"/>
            <w:rFonts w:ascii="仿宋_GB2312" w:eastAsia="仿宋_GB2312" w:hAnsi="黑体" w:hint="eastAsia"/>
            <w:noProof/>
            <w:sz w:val="32"/>
            <w:szCs w:val="32"/>
          </w:rPr>
          <w:t>二、清分结算档案管理要求</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_Toc469079223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4" w:history="1">
        <w:r w:rsidRPr="00CD425A">
          <w:rPr>
            <w:rStyle w:val="Hyperlink"/>
            <w:rFonts w:ascii="仿宋_GB2312" w:eastAsia="仿宋_GB2312" w:hAnsi="黑体" w:hint="eastAsia"/>
            <w:noProof/>
            <w:sz w:val="32"/>
            <w:szCs w:val="32"/>
          </w:rPr>
          <w:t>三、清分结算档案保存时限</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_Toc469079224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25" w:history="1">
        <w:r w:rsidRPr="00CD425A">
          <w:rPr>
            <w:rStyle w:val="Hyperlink"/>
            <w:rFonts w:ascii="仿宋_GB2312" w:eastAsia="仿宋_GB2312" w:hAnsi="黑体" w:hint="eastAsia"/>
            <w:noProof/>
            <w:sz w:val="32"/>
            <w:szCs w:val="32"/>
          </w:rPr>
          <w:t>第十二章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突发事件应急处理</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_Toc469079225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6" w:history="1">
        <w:r w:rsidRPr="00CD425A">
          <w:rPr>
            <w:rStyle w:val="Hyperlink"/>
            <w:rFonts w:ascii="仿宋_GB2312" w:eastAsia="仿宋_GB2312" w:hAnsi="黑体" w:hint="eastAsia"/>
            <w:noProof/>
            <w:sz w:val="32"/>
            <w:szCs w:val="32"/>
          </w:rPr>
          <w:t>一、处置原则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_Toc469079226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pPr>
        <w:pStyle w:val="TOC2"/>
        <w:tabs>
          <w:tab w:val="right" w:leader="dot" w:pos="8810"/>
        </w:tabs>
        <w:rPr>
          <w:rFonts w:ascii="仿宋_GB2312" w:eastAsia="仿宋_GB2312"/>
          <w:noProof/>
          <w:kern w:val="2"/>
          <w:sz w:val="32"/>
          <w:szCs w:val="32"/>
        </w:rPr>
      </w:pPr>
      <w:hyperlink w:anchor="_Toc469079227" w:history="1">
        <w:r w:rsidRPr="00CD425A">
          <w:rPr>
            <w:rStyle w:val="Hyperlink"/>
            <w:rFonts w:ascii="仿宋_GB2312" w:eastAsia="仿宋_GB2312" w:hAnsi="黑体" w:hint="eastAsia"/>
            <w:noProof/>
            <w:sz w:val="32"/>
            <w:szCs w:val="32"/>
          </w:rPr>
          <w:t>二、报告程序</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_Toc469079227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28" w:history="1">
        <w:r w:rsidRPr="00CD425A">
          <w:rPr>
            <w:rStyle w:val="Hyperlink"/>
            <w:rFonts w:ascii="仿宋_GB2312" w:eastAsia="仿宋_GB2312" w:hAnsi="黑体" w:hint="eastAsia"/>
            <w:noProof/>
            <w:sz w:val="32"/>
            <w:szCs w:val="32"/>
          </w:rPr>
          <w:t>第十三章</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附</w:t>
        </w:r>
        <w:r w:rsidRPr="00CD425A">
          <w:rPr>
            <w:rStyle w:val="Hyperlink"/>
            <w:rFonts w:ascii="仿宋_GB2312" w:eastAsia="仿宋_GB2312" w:hAnsi="黑体"/>
            <w:noProof/>
            <w:sz w:val="32"/>
            <w:szCs w:val="32"/>
          </w:rPr>
          <w:t xml:space="preserve"> </w:t>
        </w:r>
        <w:r w:rsidRPr="00CD425A">
          <w:rPr>
            <w:rStyle w:val="Hyperlink"/>
            <w:rFonts w:ascii="仿宋_GB2312" w:eastAsia="仿宋_GB2312" w:hAnsi="黑体" w:hint="eastAsia"/>
            <w:noProof/>
            <w:sz w:val="32"/>
            <w:szCs w:val="32"/>
          </w:rPr>
          <w:t>则</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_Toc469079228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29" w:history="1">
        <w:r w:rsidRPr="00CD425A">
          <w:rPr>
            <w:rStyle w:val="Hyperlink"/>
            <w:rFonts w:ascii="仿宋_GB2312" w:eastAsia="仿宋_GB2312" w:hAnsi="黑体" w:hint="eastAsia"/>
            <w:noProof/>
            <w:sz w:val="32"/>
            <w:szCs w:val="32"/>
          </w:rPr>
          <w:t>附件</w:t>
        </w:r>
        <w:r w:rsidRPr="00CD425A">
          <w:rPr>
            <w:rStyle w:val="Hyperlink"/>
            <w:rFonts w:ascii="仿宋_GB2312" w:eastAsia="仿宋_GB2312" w:hAnsi="黑体"/>
            <w:noProof/>
            <w:sz w:val="32"/>
            <w:szCs w:val="32"/>
          </w:rPr>
          <w:t>1</w:t>
        </w:r>
        <w:r w:rsidRPr="00CD425A">
          <w:rPr>
            <w:rFonts w:ascii="仿宋_GB2312" w:eastAsia="仿宋_GB2312"/>
            <w:noProof/>
            <w:webHidden/>
            <w:sz w:val="32"/>
            <w:szCs w:val="32"/>
          </w:rPr>
          <w:tab/>
        </w:r>
        <w:r w:rsidRPr="00CD425A">
          <w:rPr>
            <w:rFonts w:ascii="仿宋_GB2312" w:eastAsia="仿宋_GB2312"/>
            <w:noProof/>
            <w:webHidden/>
            <w:sz w:val="32"/>
            <w:szCs w:val="32"/>
          </w:rPr>
          <w:fldChar w:fldCharType="begin"/>
        </w:r>
        <w:r w:rsidRPr="00CD425A">
          <w:rPr>
            <w:rFonts w:ascii="仿宋_GB2312" w:eastAsia="仿宋_GB2312"/>
            <w:noProof/>
            <w:webHidden/>
            <w:sz w:val="32"/>
            <w:szCs w:val="32"/>
          </w:rPr>
          <w:instrText xml:space="preserve"> PAGEREF _Toc469079229 \h </w:instrText>
        </w:r>
        <w:r w:rsidRPr="00A5495B">
          <w:rPr>
            <w:rFonts w:ascii="仿宋_GB2312" w:eastAsia="仿宋_GB2312"/>
            <w:noProof/>
            <w:sz w:val="32"/>
            <w:szCs w:val="32"/>
          </w:rPr>
        </w:r>
        <w:r w:rsidRPr="00CD425A">
          <w:rPr>
            <w:rFonts w:ascii="仿宋_GB2312" w:eastAsia="仿宋_GB2312"/>
            <w:noProof/>
            <w:webHidden/>
            <w:sz w:val="32"/>
            <w:szCs w:val="32"/>
          </w:rPr>
          <w:fldChar w:fldCharType="separate"/>
        </w:r>
        <w:r>
          <w:rPr>
            <w:rFonts w:ascii="仿宋_GB2312" w:eastAsia="仿宋_GB2312"/>
            <w:noProof/>
            <w:webHidden/>
            <w:sz w:val="32"/>
            <w:szCs w:val="32"/>
          </w:rPr>
          <w:t>3</w:t>
        </w:r>
        <w:r w:rsidRPr="00CD425A">
          <w:rPr>
            <w:rFonts w:ascii="仿宋_GB2312" w:eastAsia="仿宋_GB2312"/>
            <w:noProof/>
            <w:webHidden/>
            <w:sz w:val="32"/>
            <w:szCs w:val="32"/>
          </w:rPr>
          <w:fldChar w:fldCharType="end"/>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30" w:history="1">
        <w:r w:rsidRPr="00CD425A">
          <w:rPr>
            <w:rStyle w:val="Hyperlink"/>
            <w:rFonts w:ascii="仿宋_GB2312" w:eastAsia="仿宋_GB2312" w:hAnsi="黑体" w:hint="eastAsia"/>
            <w:noProof/>
            <w:sz w:val="32"/>
            <w:szCs w:val="32"/>
          </w:rPr>
          <w:t>附件</w:t>
        </w:r>
        <w:r w:rsidRPr="00CD425A">
          <w:rPr>
            <w:rStyle w:val="Hyperlink"/>
            <w:rFonts w:ascii="仿宋_GB2312" w:eastAsia="仿宋_GB2312" w:hAnsi="黑体"/>
            <w:noProof/>
            <w:sz w:val="32"/>
            <w:szCs w:val="32"/>
          </w:rPr>
          <w:t>2</w:t>
        </w:r>
        <w:r w:rsidRPr="00CD425A">
          <w:rPr>
            <w:rFonts w:ascii="仿宋_GB2312" w:eastAsia="仿宋_GB2312"/>
            <w:noProof/>
            <w:webHidden/>
            <w:sz w:val="32"/>
            <w:szCs w:val="32"/>
          </w:rPr>
          <w:tab/>
          <w:t>29</w:t>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31" w:history="1">
        <w:r w:rsidRPr="00CD425A">
          <w:rPr>
            <w:rStyle w:val="Hyperlink"/>
            <w:rFonts w:ascii="仿宋_GB2312" w:eastAsia="仿宋_GB2312" w:hAnsi="黑体" w:hint="eastAsia"/>
            <w:noProof/>
            <w:sz w:val="32"/>
            <w:szCs w:val="32"/>
          </w:rPr>
          <w:t>附件</w:t>
        </w:r>
        <w:r w:rsidRPr="00CD425A">
          <w:rPr>
            <w:rStyle w:val="Hyperlink"/>
            <w:rFonts w:ascii="仿宋_GB2312" w:eastAsia="仿宋_GB2312" w:hAnsi="黑体"/>
            <w:noProof/>
            <w:sz w:val="32"/>
            <w:szCs w:val="32"/>
          </w:rPr>
          <w:t>3</w:t>
        </w:r>
        <w:r w:rsidRPr="00CD425A">
          <w:rPr>
            <w:rFonts w:ascii="仿宋_GB2312" w:eastAsia="仿宋_GB2312"/>
            <w:noProof/>
            <w:webHidden/>
            <w:sz w:val="32"/>
            <w:szCs w:val="32"/>
          </w:rPr>
          <w:tab/>
          <w:t>30</w:t>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32" w:history="1">
        <w:r w:rsidRPr="00CD425A">
          <w:rPr>
            <w:rStyle w:val="Hyperlink"/>
            <w:rFonts w:ascii="仿宋_GB2312" w:eastAsia="仿宋_GB2312" w:hAnsi="黑体" w:hint="eastAsia"/>
            <w:noProof/>
            <w:sz w:val="32"/>
            <w:szCs w:val="32"/>
          </w:rPr>
          <w:t>附件</w:t>
        </w:r>
        <w:r w:rsidRPr="00CD425A">
          <w:rPr>
            <w:rStyle w:val="Hyperlink"/>
            <w:rFonts w:ascii="仿宋_GB2312" w:eastAsia="仿宋_GB2312" w:hAnsi="黑体"/>
            <w:noProof/>
            <w:sz w:val="32"/>
            <w:szCs w:val="32"/>
          </w:rPr>
          <w:t>4</w:t>
        </w:r>
        <w:r w:rsidRPr="00CD425A">
          <w:rPr>
            <w:rFonts w:ascii="仿宋_GB2312" w:eastAsia="仿宋_GB2312"/>
            <w:noProof/>
            <w:webHidden/>
            <w:sz w:val="32"/>
            <w:szCs w:val="32"/>
          </w:rPr>
          <w:tab/>
          <w:t>31</w:t>
        </w:r>
      </w:hyperlink>
    </w:p>
    <w:p w:rsidR="00390F53" w:rsidRPr="00CD425A" w:rsidRDefault="00390F53" w:rsidP="00A5495B">
      <w:pPr>
        <w:pStyle w:val="TOC1"/>
        <w:tabs>
          <w:tab w:val="right" w:leader="dot" w:pos="8810"/>
        </w:tabs>
        <w:ind w:firstLineChars="50" w:firstLine="31680"/>
        <w:rPr>
          <w:rFonts w:ascii="仿宋_GB2312" w:eastAsia="仿宋_GB2312" w:hAnsi="Calibri"/>
          <w:noProof/>
          <w:sz w:val="32"/>
          <w:szCs w:val="32"/>
        </w:rPr>
      </w:pPr>
      <w:hyperlink w:anchor="_Toc469079233" w:history="1">
        <w:r w:rsidRPr="00CD425A">
          <w:rPr>
            <w:rStyle w:val="Hyperlink"/>
            <w:rFonts w:ascii="仿宋_GB2312" w:eastAsia="仿宋_GB2312" w:hAnsi="黑体" w:hint="eastAsia"/>
            <w:noProof/>
            <w:sz w:val="32"/>
            <w:szCs w:val="32"/>
          </w:rPr>
          <w:t>附件</w:t>
        </w:r>
        <w:r w:rsidRPr="00CD425A">
          <w:rPr>
            <w:rStyle w:val="Hyperlink"/>
            <w:rFonts w:ascii="仿宋_GB2312" w:eastAsia="仿宋_GB2312" w:hAnsi="黑体"/>
            <w:noProof/>
            <w:sz w:val="32"/>
            <w:szCs w:val="32"/>
          </w:rPr>
          <w:t>5</w:t>
        </w:r>
        <w:r w:rsidRPr="00CD425A">
          <w:rPr>
            <w:rFonts w:ascii="仿宋_GB2312" w:eastAsia="仿宋_GB2312"/>
            <w:noProof/>
            <w:webHidden/>
            <w:sz w:val="32"/>
            <w:szCs w:val="32"/>
          </w:rPr>
          <w:tab/>
          <w:t>32</w:t>
        </w:r>
      </w:hyperlink>
    </w:p>
    <w:p w:rsidR="00390F53" w:rsidRPr="00CD425A" w:rsidRDefault="00390F53">
      <w:pPr>
        <w:pStyle w:val="TOC1"/>
        <w:tabs>
          <w:tab w:val="right" w:leader="dot" w:pos="8810"/>
        </w:tabs>
        <w:rPr>
          <w:rFonts w:ascii="仿宋_GB2312" w:eastAsia="仿宋_GB2312" w:hAnsi="Calibri"/>
          <w:noProof/>
          <w:sz w:val="32"/>
          <w:szCs w:val="32"/>
        </w:rPr>
      </w:pPr>
    </w:p>
    <w:p w:rsidR="00390F53" w:rsidRPr="00055F50" w:rsidRDefault="00390F53" w:rsidP="001A1C7C">
      <w:pPr>
        <w:pStyle w:val="Title"/>
        <w:tabs>
          <w:tab w:val="center" w:pos="4410"/>
          <w:tab w:val="left" w:pos="7020"/>
        </w:tabs>
        <w:spacing w:beforeLines="300" w:afterLines="200"/>
        <w:rPr>
          <w:rFonts w:ascii="仿宋" w:eastAsia="仿宋" w:hAnsi="仿宋"/>
          <w:b w:val="0"/>
          <w:sz w:val="28"/>
          <w:szCs w:val="28"/>
          <w:lang w:val="zh-CN"/>
        </w:rPr>
        <w:sectPr w:rsidR="00390F53" w:rsidRPr="00055F50" w:rsidSect="009C4793">
          <w:footerReference w:type="even" r:id="rId7"/>
          <w:footerReference w:type="default" r:id="rId8"/>
          <w:footerReference w:type="first" r:id="rId9"/>
          <w:pgSz w:w="11906" w:h="16838"/>
          <w:pgMar w:top="1701" w:right="1466" w:bottom="1701" w:left="1336" w:header="1134" w:footer="1021" w:gutter="284"/>
          <w:pgNumType w:start="1"/>
          <w:cols w:space="720"/>
          <w:docGrid w:type="lines" w:linePitch="312"/>
        </w:sectPr>
      </w:pPr>
      <w:r w:rsidRPr="00CD425A">
        <w:rPr>
          <w:rFonts w:ascii="仿宋_GB2312" w:eastAsia="仿宋_GB2312" w:hAnsi="黑体"/>
        </w:rPr>
        <w:fldChar w:fldCharType="end"/>
      </w:r>
      <w:bookmarkStart w:id="16" w:name="_Toc398218661"/>
      <w:bookmarkStart w:id="17" w:name="_Toc422496599"/>
      <w:bookmarkStart w:id="18" w:name="_Toc27706"/>
      <w:bookmarkStart w:id="19" w:name="_Toc8870"/>
      <w:bookmarkStart w:id="20" w:name="_Toc23783"/>
      <w:bookmarkStart w:id="21" w:name="_Toc5675"/>
      <w:bookmarkStart w:id="22" w:name="_Toc30180"/>
      <w:bookmarkStart w:id="23" w:name="_Toc26465"/>
      <w:bookmarkStart w:id="24" w:name="_Toc22846"/>
      <w:bookmarkStart w:id="25" w:name="_Toc7186"/>
      <w:bookmarkStart w:id="26" w:name="_Toc12279"/>
      <w:bookmarkStart w:id="27" w:name="_Toc10940"/>
      <w:bookmarkStart w:id="28" w:name="_Toc15271"/>
      <w:bookmarkStart w:id="29" w:name="_Toc10592"/>
      <w:bookmarkStart w:id="30" w:name="_Toc31084"/>
      <w:bookmarkStart w:id="31" w:name="_Toc3653"/>
      <w:bookmarkStart w:id="32" w:name="_Toc27701"/>
      <w:bookmarkStart w:id="33" w:name="_Toc32631"/>
      <w:bookmarkStart w:id="34" w:name="_Toc8121"/>
      <w:bookmarkStart w:id="35" w:name="_Toc23286"/>
      <w:bookmarkStart w:id="36" w:name="_Toc9588"/>
      <w:bookmarkStart w:id="37" w:name="_Toc3018"/>
      <w:bookmarkStart w:id="38" w:name="_Toc10858"/>
      <w:bookmarkStart w:id="39" w:name="_Toc9685"/>
      <w:bookmarkStart w:id="40" w:name="_Toc6413"/>
      <w:bookmarkStart w:id="41" w:name="_Toc30397"/>
      <w:bookmarkStart w:id="42" w:name="_Toc4962"/>
      <w:bookmarkStart w:id="43" w:name="_Toc427328874"/>
    </w:p>
    <w:p w:rsidR="00390F53" w:rsidRDefault="00390F53" w:rsidP="00C22A39">
      <w:pPr>
        <w:pStyle w:val="Title"/>
        <w:tabs>
          <w:tab w:val="center" w:pos="4410"/>
          <w:tab w:val="left" w:pos="7020"/>
        </w:tabs>
        <w:spacing w:before="0" w:after="0"/>
      </w:pPr>
      <w:bookmarkStart w:id="44" w:name="_Toc469079179"/>
      <w:r w:rsidRPr="00CE467D">
        <w:rPr>
          <w:rFonts w:hint="eastAsia"/>
        </w:rPr>
        <w:t>第一章</w:t>
      </w:r>
      <w:r w:rsidRPr="00CE467D">
        <w:t xml:space="preserve"> </w:t>
      </w:r>
      <w:r w:rsidRPr="00CE467D">
        <w:rPr>
          <w:rFonts w:hint="eastAsia"/>
        </w:rPr>
        <w:t>总</w:t>
      </w:r>
      <w:r w:rsidRPr="00CE467D">
        <w:t xml:space="preserve"> </w:t>
      </w:r>
      <w:r w:rsidRPr="00CE467D">
        <w:rPr>
          <w:rFonts w:hint="eastAsia"/>
        </w:rPr>
        <w:t>则</w:t>
      </w:r>
      <w:bookmarkStart w:id="45" w:name="_Toc422496600"/>
      <w:bookmarkStart w:id="46" w:name="_Toc17270"/>
      <w:bookmarkStart w:id="47" w:name="_Toc14943"/>
      <w:bookmarkStart w:id="48" w:name="_Toc24977"/>
      <w:bookmarkStart w:id="49" w:name="_Toc9827"/>
      <w:bookmarkStart w:id="50" w:name="_Toc31656"/>
      <w:bookmarkStart w:id="51" w:name="_Toc11388"/>
      <w:bookmarkStart w:id="52" w:name="_Toc12701"/>
      <w:bookmarkStart w:id="53" w:name="_Toc8643"/>
      <w:bookmarkStart w:id="54" w:name="_Toc25638"/>
      <w:bookmarkStart w:id="55" w:name="_Toc11966"/>
      <w:bookmarkStart w:id="56" w:name="_Toc21760"/>
      <w:bookmarkStart w:id="57" w:name="_Toc167"/>
      <w:bookmarkStart w:id="58" w:name="_Toc5089"/>
      <w:bookmarkStart w:id="59" w:name="_Toc32545"/>
      <w:bookmarkStart w:id="60" w:name="_Toc29390"/>
      <w:bookmarkStart w:id="61" w:name="_Toc12280"/>
      <w:bookmarkStart w:id="62" w:name="_Toc5224"/>
      <w:bookmarkStart w:id="63" w:name="_Toc24528"/>
      <w:bookmarkStart w:id="64" w:name="_Toc11095"/>
      <w:bookmarkStart w:id="65" w:name="_Toc15118"/>
      <w:bookmarkStart w:id="66" w:name="_Toc21214"/>
      <w:bookmarkStart w:id="67" w:name="_Toc27969"/>
      <w:bookmarkStart w:id="68" w:name="_Toc11094"/>
      <w:bookmarkStart w:id="69" w:name="_Toc24365"/>
      <w:bookmarkStart w:id="70" w:name="_Toc4170"/>
      <w:bookmarkStart w:id="71" w:name="_Toc427328875"/>
      <w:bookmarkStart w:id="72" w:name="_Toc46907918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90F53" w:rsidRPr="00CD425A" w:rsidRDefault="00390F53" w:rsidP="00A5495B">
      <w:pPr>
        <w:pStyle w:val="Title"/>
        <w:tabs>
          <w:tab w:val="center" w:pos="4410"/>
          <w:tab w:val="left" w:pos="7020"/>
        </w:tabs>
        <w:spacing w:before="0" w:after="0"/>
        <w:ind w:firstLineChars="200" w:firstLine="31680"/>
        <w:jc w:val="both"/>
        <w:rPr>
          <w:rFonts w:ascii="仿宋_GB2312" w:eastAsia="仿宋_GB2312" w:hAnsi="黑体"/>
        </w:rPr>
      </w:pPr>
      <w:r w:rsidRPr="00CD425A">
        <w:rPr>
          <w:rFonts w:ascii="仿宋_GB2312" w:eastAsia="仿宋_GB2312" w:hint="eastAsia"/>
        </w:rPr>
        <w:t>一、目的</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为规范吉林省交通一卡通清分结算平台（以下简称省清算平台）的跨机构业务处理流程与服务标准，确保吉林省清算平台安全高效稳定运行、加速资金周转、防范资金清算风险，依据《城市公共交通</w:t>
      </w:r>
      <w:r w:rsidRPr="00CD425A">
        <w:rPr>
          <w:rFonts w:ascii="仿宋_GB2312" w:eastAsia="仿宋_GB2312" w:hAnsi="仿宋"/>
          <w:sz w:val="32"/>
          <w:szCs w:val="32"/>
        </w:rPr>
        <w:t>IC</w:t>
      </w:r>
      <w:r w:rsidRPr="00CD425A">
        <w:rPr>
          <w:rFonts w:ascii="仿宋_GB2312" w:eastAsia="仿宋_GB2312" w:hAnsi="仿宋" w:hint="eastAsia"/>
          <w:sz w:val="32"/>
          <w:szCs w:val="32"/>
        </w:rPr>
        <w:t>卡技术规范》（</w:t>
      </w:r>
      <w:r w:rsidRPr="00CD425A">
        <w:rPr>
          <w:rFonts w:ascii="仿宋_GB2312" w:eastAsia="仿宋_GB2312" w:hAnsi="仿宋"/>
          <w:sz w:val="32"/>
          <w:szCs w:val="32"/>
        </w:rPr>
        <w:t>JT/T978</w:t>
      </w:r>
      <w:r w:rsidRPr="00CD425A">
        <w:rPr>
          <w:rFonts w:ascii="仿宋_GB2312" w:eastAsia="仿宋_GB2312" w:hAnsi="仿宋"/>
          <w:sz w:val="32"/>
          <w:szCs w:val="32"/>
        </w:rPr>
        <w:t>—</w:t>
      </w:r>
      <w:r w:rsidRPr="00CD425A">
        <w:rPr>
          <w:rFonts w:ascii="仿宋_GB2312" w:eastAsia="仿宋_GB2312" w:hAnsi="仿宋"/>
          <w:sz w:val="32"/>
          <w:szCs w:val="32"/>
        </w:rPr>
        <w:t>2015</w:t>
      </w:r>
      <w:r w:rsidRPr="00CD425A">
        <w:rPr>
          <w:rFonts w:ascii="仿宋_GB2312" w:eastAsia="仿宋_GB2312" w:hAnsi="仿宋" w:hint="eastAsia"/>
          <w:sz w:val="32"/>
          <w:szCs w:val="32"/>
        </w:rPr>
        <w:t>）及有关法律法规的规定，制定本规则。</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73" w:name="_Toc422496601"/>
      <w:bookmarkStart w:id="74" w:name="_Toc4055"/>
      <w:bookmarkStart w:id="75" w:name="_Toc7226"/>
      <w:bookmarkStart w:id="76" w:name="_Toc1144"/>
      <w:bookmarkStart w:id="77" w:name="_Toc12900"/>
      <w:bookmarkStart w:id="78" w:name="_Toc14835"/>
      <w:bookmarkStart w:id="79" w:name="_Toc6260"/>
      <w:bookmarkStart w:id="80" w:name="_Toc7399"/>
      <w:bookmarkStart w:id="81" w:name="_Toc165"/>
      <w:bookmarkStart w:id="82" w:name="_Toc8550"/>
      <w:bookmarkStart w:id="83" w:name="_Toc1813"/>
      <w:bookmarkStart w:id="84" w:name="_Toc15129"/>
      <w:bookmarkStart w:id="85" w:name="_Toc28001"/>
      <w:bookmarkStart w:id="86" w:name="_Toc22689"/>
      <w:bookmarkStart w:id="87" w:name="_Toc12770"/>
      <w:bookmarkStart w:id="88" w:name="_Toc24515"/>
      <w:bookmarkStart w:id="89" w:name="_Toc9546"/>
      <w:bookmarkStart w:id="90" w:name="_Toc28882"/>
      <w:bookmarkStart w:id="91" w:name="_Toc25984"/>
      <w:bookmarkStart w:id="92" w:name="_Toc16553"/>
      <w:bookmarkStart w:id="93" w:name="_Toc6572"/>
      <w:bookmarkStart w:id="94" w:name="_Toc2117"/>
      <w:bookmarkStart w:id="95" w:name="_Toc12354"/>
      <w:bookmarkStart w:id="96" w:name="_Toc17234"/>
      <w:bookmarkStart w:id="97" w:name="_Toc20193"/>
      <w:bookmarkStart w:id="98" w:name="_Toc15416"/>
      <w:bookmarkStart w:id="99" w:name="_Toc427328876"/>
      <w:bookmarkStart w:id="100" w:name="_Toc469079181"/>
      <w:r w:rsidRPr="00CD425A">
        <w:rPr>
          <w:rFonts w:ascii="仿宋_GB2312" w:eastAsia="仿宋_GB2312" w:hAnsi="黑体" w:hint="eastAsia"/>
          <w:sz w:val="32"/>
        </w:rPr>
        <w:t>二、适用范围</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吉林省交通一卡通清分结算中心</w:t>
      </w:r>
      <w:r w:rsidRPr="00CD425A">
        <w:rPr>
          <w:rFonts w:ascii="仿宋_GB2312" w:eastAsia="仿宋_GB2312" w:hAnsi="仿宋"/>
          <w:sz w:val="32"/>
          <w:szCs w:val="32"/>
        </w:rPr>
        <w:t>(</w:t>
      </w:r>
      <w:r w:rsidRPr="00CD425A">
        <w:rPr>
          <w:rFonts w:ascii="仿宋_GB2312" w:eastAsia="仿宋_GB2312" w:hAnsi="仿宋" w:hint="eastAsia"/>
          <w:sz w:val="32"/>
          <w:szCs w:val="32"/>
        </w:rPr>
        <w:t>以下简称省清算中心</w:t>
      </w:r>
      <w:r w:rsidRPr="00CD425A">
        <w:rPr>
          <w:rFonts w:ascii="仿宋_GB2312" w:eastAsia="仿宋_GB2312" w:hAnsi="仿宋"/>
          <w:sz w:val="32"/>
          <w:szCs w:val="32"/>
        </w:rPr>
        <w:t>)</w:t>
      </w:r>
      <w:r w:rsidRPr="00CD425A">
        <w:rPr>
          <w:rFonts w:ascii="仿宋_GB2312" w:eastAsia="仿宋_GB2312" w:hAnsi="仿宋" w:hint="eastAsia"/>
          <w:sz w:val="32"/>
          <w:szCs w:val="32"/>
        </w:rPr>
        <w:t>、申请参加吉林省交通一卡通互联互通项目和直接接入并在吉林省清算中心开立交通一卡通清分结算备付金系统账户（以下简称清算备付金系统账户）的直连成员机构适用本规则。</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101" w:name="_Toc422496602"/>
      <w:bookmarkStart w:id="102" w:name="_Toc20521"/>
      <w:bookmarkStart w:id="103" w:name="_Toc6342"/>
      <w:bookmarkStart w:id="104" w:name="_Toc26499"/>
      <w:bookmarkStart w:id="105" w:name="_Toc32210"/>
      <w:bookmarkStart w:id="106" w:name="_Toc25346"/>
      <w:bookmarkStart w:id="107" w:name="_Toc29150"/>
      <w:bookmarkStart w:id="108" w:name="_Toc15625"/>
      <w:bookmarkStart w:id="109" w:name="_Toc6929"/>
      <w:bookmarkStart w:id="110" w:name="_Toc23215"/>
      <w:bookmarkStart w:id="111" w:name="_Toc13992"/>
      <w:bookmarkStart w:id="112" w:name="_Toc20687"/>
      <w:bookmarkStart w:id="113" w:name="_Toc7985"/>
      <w:bookmarkStart w:id="114" w:name="_Toc8568"/>
      <w:bookmarkStart w:id="115" w:name="_Toc31635"/>
      <w:bookmarkStart w:id="116" w:name="_Toc17171"/>
      <w:bookmarkStart w:id="117" w:name="_Toc5630"/>
      <w:bookmarkStart w:id="118" w:name="_Toc28513"/>
      <w:bookmarkStart w:id="119" w:name="_Toc8680"/>
      <w:bookmarkStart w:id="120" w:name="_Toc6899"/>
      <w:bookmarkStart w:id="121" w:name="_Toc18050"/>
      <w:bookmarkStart w:id="122" w:name="_Toc9526"/>
      <w:bookmarkStart w:id="123" w:name="_Toc12452"/>
      <w:bookmarkStart w:id="124" w:name="_Toc20999"/>
      <w:bookmarkStart w:id="125" w:name="_Toc20655"/>
      <w:bookmarkStart w:id="126" w:name="_Toc1325"/>
      <w:bookmarkStart w:id="127" w:name="_Toc427328877"/>
      <w:bookmarkStart w:id="128" w:name="_Toc469079182"/>
      <w:r w:rsidRPr="00CD425A">
        <w:rPr>
          <w:rFonts w:ascii="仿宋_GB2312" w:eastAsia="仿宋_GB2312" w:hAnsi="黑体" w:hint="eastAsia"/>
          <w:sz w:val="32"/>
        </w:rPr>
        <w:t>三、原则</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w:t>
      </w:r>
      <w:r w:rsidRPr="00CD425A">
        <w:rPr>
          <w:rFonts w:ascii="仿宋_GB2312" w:eastAsia="仿宋_GB2312" w:hAnsi="仿宋" w:cs="宋体" w:hint="eastAsia"/>
          <w:color w:val="000000"/>
          <w:kern w:val="0"/>
          <w:sz w:val="32"/>
          <w:szCs w:val="32"/>
        </w:rPr>
        <w:t>建立交通一卡通互联互通清分结算体系，</w:t>
      </w:r>
      <w:r w:rsidRPr="00CD425A">
        <w:rPr>
          <w:rFonts w:ascii="仿宋_GB2312" w:eastAsia="仿宋_GB2312" w:hAnsi="仿宋" w:hint="eastAsia"/>
          <w:sz w:val="32"/>
          <w:szCs w:val="32"/>
        </w:rPr>
        <w:t>承担各直连成员机构交易数据的收发、安全验证、清分结算等。</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吉林省清算中心清分结算业务模式为二级（见附件</w:t>
      </w:r>
      <w:r w:rsidRPr="00CD425A">
        <w:rPr>
          <w:rFonts w:ascii="仿宋_GB2312" w:eastAsia="仿宋_GB2312" w:hAnsi="仿宋"/>
          <w:sz w:val="32"/>
          <w:szCs w:val="32"/>
        </w:rPr>
        <w:t>1</w:t>
      </w:r>
      <w:r w:rsidRPr="00CD425A">
        <w:rPr>
          <w:rFonts w:ascii="仿宋_GB2312" w:eastAsia="仿宋_GB2312" w:hAnsi="仿宋" w:hint="eastAsia"/>
          <w:sz w:val="32"/>
          <w:szCs w:val="32"/>
        </w:rPr>
        <w:t>），负责直连成员机构跨机构交易数据的清分结算。吉林省级清算中心负责各自区域内交易数据的清分结算，以及向区域内成员机构转发跨区域清分结算结果。</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吉林省清算中心负责吉林省清算平台的运营与管理，为直连成员机构提供交易数据清分结算、资金汇划、账户资金核对、差错交易的处理以及争议处理等业务。</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根据交通运输厅数据管理要求，做好清分结算的管理工作，直连成员机构每季度末需向省清算中心上传区域内所有涉及交易数据清分结算、差错处理和争议处理的数据文件。</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吉林省鼓励交通一卡通标准卡在互联互通城市享受同城公共交通票价优惠，具体优惠方式及金额由当地人民政府决定。</w:t>
      </w:r>
      <w:r w:rsidRPr="00CD425A">
        <w:rPr>
          <w:rFonts w:ascii="仿宋_GB2312" w:eastAsia="仿宋_GB2312" w:hAnsi="仿宋"/>
          <w:sz w:val="32"/>
          <w:szCs w:val="32"/>
        </w:rPr>
        <w:t xml:space="preserve"> </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129" w:name="_Toc422496603"/>
      <w:bookmarkStart w:id="130" w:name="_Toc3008"/>
      <w:bookmarkStart w:id="131" w:name="_Toc9525"/>
      <w:bookmarkStart w:id="132" w:name="_Toc32716"/>
      <w:bookmarkStart w:id="133" w:name="_Toc7401"/>
      <w:bookmarkStart w:id="134" w:name="_Toc1009"/>
      <w:bookmarkStart w:id="135" w:name="_Toc24604"/>
      <w:bookmarkStart w:id="136" w:name="_Toc14617"/>
      <w:bookmarkStart w:id="137" w:name="_Toc20937"/>
      <w:bookmarkStart w:id="138" w:name="_Toc8295"/>
      <w:bookmarkStart w:id="139" w:name="_Toc3356"/>
      <w:bookmarkStart w:id="140" w:name="_Toc23642"/>
      <w:bookmarkStart w:id="141" w:name="_Toc29364"/>
      <w:bookmarkStart w:id="142" w:name="_Toc18274"/>
      <w:bookmarkStart w:id="143" w:name="_Toc25299"/>
      <w:bookmarkStart w:id="144" w:name="_Toc21831"/>
      <w:bookmarkStart w:id="145" w:name="_Toc25176"/>
      <w:bookmarkStart w:id="146" w:name="_Toc11972"/>
      <w:bookmarkStart w:id="147" w:name="_Toc9651"/>
      <w:bookmarkStart w:id="148" w:name="_Toc20415"/>
      <w:bookmarkStart w:id="149" w:name="_Toc31777"/>
      <w:bookmarkStart w:id="150" w:name="_Toc31396"/>
      <w:bookmarkStart w:id="151" w:name="_Toc21437"/>
      <w:bookmarkStart w:id="152" w:name="_Toc6231"/>
      <w:bookmarkStart w:id="153" w:name="_Toc13496"/>
      <w:bookmarkStart w:id="154" w:name="_Toc26112"/>
      <w:bookmarkStart w:id="155" w:name="_Toc427328878"/>
      <w:bookmarkStart w:id="156" w:name="_Toc469079183"/>
      <w:r w:rsidRPr="00CD425A">
        <w:rPr>
          <w:rFonts w:ascii="仿宋_GB2312" w:eastAsia="仿宋_GB2312" w:hAnsi="黑体" w:hint="eastAsia"/>
          <w:sz w:val="32"/>
        </w:rPr>
        <w:t>四、运行时间</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吉林省清算平台实行</w:t>
      </w:r>
      <w:r w:rsidRPr="00CD425A">
        <w:rPr>
          <w:rFonts w:ascii="仿宋_GB2312" w:eastAsia="仿宋_GB2312" w:hAnsi="仿宋"/>
          <w:sz w:val="32"/>
          <w:szCs w:val="32"/>
        </w:rPr>
        <w:t>7</w:t>
      </w:r>
      <w:r w:rsidRPr="00CD425A">
        <w:rPr>
          <w:rFonts w:ascii="仿宋_GB2312" w:eastAsia="仿宋_GB2312" w:hAnsi="仿宋" w:hint="eastAsia"/>
          <w:sz w:val="32"/>
          <w:szCs w:val="32"/>
        </w:rPr>
        <w:t>×</w:t>
      </w:r>
      <w:r w:rsidRPr="00CD425A">
        <w:rPr>
          <w:rFonts w:ascii="仿宋_GB2312" w:eastAsia="仿宋_GB2312" w:hAnsi="仿宋"/>
          <w:sz w:val="32"/>
          <w:szCs w:val="32"/>
        </w:rPr>
        <w:t>24</w:t>
      </w:r>
      <w:r w:rsidRPr="00CD425A">
        <w:rPr>
          <w:rFonts w:ascii="仿宋_GB2312" w:eastAsia="仿宋_GB2312" w:hAnsi="仿宋" w:hint="eastAsia"/>
          <w:sz w:val="32"/>
          <w:szCs w:val="32"/>
        </w:rPr>
        <w:t>小时不间断运行，吉林省清算平台的资金结算日为法定工作日。吉林省清算中心根据管理需要可以调整吉林省清算平台的运行时间和资金结算时间。</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本规则未标注工作日的，均为自然日。</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157" w:name="_Toc422496604"/>
      <w:bookmarkStart w:id="158" w:name="_Toc23685"/>
      <w:bookmarkStart w:id="159" w:name="_Toc98"/>
      <w:bookmarkStart w:id="160" w:name="_Toc17566"/>
      <w:bookmarkStart w:id="161" w:name="_Toc3189"/>
      <w:bookmarkStart w:id="162" w:name="_Toc13566"/>
      <w:bookmarkStart w:id="163" w:name="_Toc28324"/>
      <w:bookmarkStart w:id="164" w:name="_Toc26676"/>
      <w:bookmarkStart w:id="165" w:name="_Toc23066"/>
      <w:bookmarkStart w:id="166" w:name="_Toc27766"/>
      <w:bookmarkStart w:id="167" w:name="_Toc28014"/>
      <w:bookmarkStart w:id="168" w:name="_Toc9636"/>
      <w:bookmarkStart w:id="169" w:name="_Toc2695"/>
      <w:bookmarkStart w:id="170" w:name="_Toc17223"/>
      <w:bookmarkStart w:id="171" w:name="_Toc24972"/>
      <w:bookmarkStart w:id="172" w:name="_Toc31282"/>
      <w:bookmarkStart w:id="173" w:name="_Toc12446"/>
      <w:bookmarkStart w:id="174" w:name="_Toc7196"/>
      <w:bookmarkStart w:id="175" w:name="_Toc19194"/>
      <w:bookmarkStart w:id="176" w:name="_Toc28428"/>
      <w:bookmarkStart w:id="177" w:name="_Toc9299"/>
      <w:bookmarkStart w:id="178" w:name="_Toc2696"/>
      <w:bookmarkStart w:id="179" w:name="_Toc15459"/>
      <w:bookmarkStart w:id="180" w:name="_Toc19145"/>
      <w:bookmarkStart w:id="181" w:name="_Toc30640"/>
      <w:bookmarkStart w:id="182" w:name="_Toc27301"/>
      <w:bookmarkStart w:id="183" w:name="_Toc427328879"/>
      <w:bookmarkStart w:id="184" w:name="_Toc469079184"/>
      <w:r w:rsidRPr="00CD425A">
        <w:rPr>
          <w:rFonts w:ascii="仿宋_GB2312" w:eastAsia="仿宋_GB2312" w:hAnsi="黑体" w:hint="eastAsia"/>
          <w:sz w:val="32"/>
        </w:rPr>
        <w:t>五、定义</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390F53" w:rsidRPr="00CD425A" w:rsidRDefault="00390F53" w:rsidP="00A5495B">
      <w:pPr>
        <w:ind w:firstLineChars="200" w:firstLine="31680"/>
        <w:rPr>
          <w:rFonts w:ascii="仿宋_GB2312" w:eastAsia="仿宋_GB2312" w:hAnsi="仿宋" w:cs="宋体"/>
          <w:color w:val="000000"/>
          <w:kern w:val="0"/>
          <w:sz w:val="32"/>
          <w:szCs w:val="32"/>
        </w:rPr>
      </w:pPr>
      <w:r w:rsidRPr="00CD425A">
        <w:rPr>
          <w:rFonts w:ascii="仿宋_GB2312" w:eastAsia="仿宋_GB2312" w:hAnsi="仿宋" w:hint="eastAsia"/>
          <w:sz w:val="32"/>
          <w:szCs w:val="32"/>
        </w:rPr>
        <w:t>交通一卡通</w:t>
      </w:r>
      <w:r w:rsidRPr="00CD425A">
        <w:rPr>
          <w:rFonts w:ascii="仿宋_GB2312" w:eastAsia="仿宋_GB2312" w:hAnsi="仿宋" w:cs="Arial" w:hint="eastAsia"/>
          <w:color w:val="333333"/>
          <w:sz w:val="32"/>
          <w:szCs w:val="32"/>
        </w:rPr>
        <w:t>：</w:t>
      </w:r>
      <w:r w:rsidRPr="00CD425A">
        <w:rPr>
          <w:rFonts w:ascii="仿宋_GB2312" w:eastAsia="仿宋_GB2312" w:hAnsi="仿宋" w:cs="宋体" w:hint="eastAsia"/>
          <w:color w:val="000000"/>
          <w:kern w:val="0"/>
          <w:sz w:val="32"/>
          <w:szCs w:val="32"/>
        </w:rPr>
        <w:t>是指按照交通运输部相关政策、标准和规范等要求，通过特定介质在全国范围实现跨区（市）域、跨交通方式进行支付使用的产品和服务。</w:t>
      </w:r>
    </w:p>
    <w:p w:rsidR="00390F53" w:rsidRPr="00CD425A" w:rsidRDefault="00390F53" w:rsidP="00A5495B">
      <w:pPr>
        <w:widowControl/>
        <w:ind w:firstLineChars="200" w:firstLine="31680"/>
        <w:rPr>
          <w:rFonts w:ascii="仿宋_GB2312" w:eastAsia="仿宋_GB2312" w:hAnsi="仿宋" w:cs="宋体"/>
          <w:color w:val="000000"/>
          <w:kern w:val="0"/>
          <w:sz w:val="32"/>
          <w:szCs w:val="32"/>
        </w:rPr>
      </w:pPr>
      <w:r w:rsidRPr="00CD425A">
        <w:rPr>
          <w:rFonts w:ascii="仿宋_GB2312" w:eastAsia="仿宋_GB2312" w:hAnsi="仿宋" w:cs="宋体" w:hint="eastAsia"/>
          <w:color w:val="000000"/>
          <w:kern w:val="0"/>
          <w:sz w:val="32"/>
          <w:szCs w:val="32"/>
        </w:rPr>
        <w:t>交通一卡通卡：是指用于交通一卡通支付使用的介质。</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cs="宋体" w:hint="eastAsia"/>
          <w:color w:val="000000"/>
          <w:kern w:val="0"/>
          <w:sz w:val="32"/>
          <w:szCs w:val="32"/>
        </w:rPr>
        <w:t>交通一卡通成员机构：是指加入交通一卡通互联互通清分结算体系，开展发卡、收单、清分结算的一种或多种业务的机构，简称成员机构。</w:t>
      </w:r>
    </w:p>
    <w:p w:rsidR="00390F53" w:rsidRPr="00CD425A" w:rsidRDefault="00390F53" w:rsidP="00A5495B">
      <w:pPr>
        <w:pStyle w:val="NormalWeb"/>
        <w:tabs>
          <w:tab w:val="left" w:pos="360"/>
        </w:tabs>
        <w:spacing w:before="0" w:beforeAutospacing="0" w:after="0" w:afterAutospacing="0"/>
        <w:ind w:firstLineChars="200" w:firstLine="31680"/>
        <w:jc w:val="both"/>
        <w:outlineLvl w:val="0"/>
        <w:rPr>
          <w:rFonts w:ascii="仿宋_GB2312" w:eastAsia="仿宋_GB2312"/>
          <w:b/>
          <w:color w:val="000000"/>
          <w:sz w:val="32"/>
          <w:szCs w:val="32"/>
        </w:rPr>
      </w:pPr>
      <w:r w:rsidRPr="00CD425A">
        <w:rPr>
          <w:rFonts w:ascii="仿宋_GB2312" w:eastAsia="仿宋_GB2312" w:hAnsi="仿宋" w:hint="eastAsia"/>
          <w:sz w:val="32"/>
          <w:szCs w:val="32"/>
        </w:rPr>
        <w:t>交通一卡通直连成员机构：</w:t>
      </w:r>
      <w:r w:rsidRPr="00CD425A">
        <w:rPr>
          <w:rFonts w:ascii="仿宋_GB2312" w:eastAsia="仿宋_GB2312" w:hAnsi="仿宋" w:hint="eastAsia"/>
          <w:color w:val="000000"/>
          <w:sz w:val="32"/>
          <w:szCs w:val="32"/>
        </w:rPr>
        <w:t>是指由在吉林省清算中心开立清算备付金系统账户，并由吉林省清算中心进行清分结算的交通一卡通成员机构，简称直连成员机构。</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交通一卡通直连成员机构代码</w:t>
      </w:r>
      <w:r w:rsidRPr="00CD425A">
        <w:rPr>
          <w:rFonts w:ascii="仿宋_GB2312" w:eastAsia="仿宋_GB2312" w:hAnsi="仿宋" w:cs="Arial" w:hint="eastAsia"/>
          <w:sz w:val="32"/>
          <w:szCs w:val="32"/>
        </w:rPr>
        <w:t>：</w:t>
      </w:r>
      <w:r w:rsidRPr="00CD425A">
        <w:rPr>
          <w:rFonts w:ascii="仿宋_GB2312" w:eastAsia="仿宋_GB2312" w:hAnsi="仿宋" w:hint="eastAsia"/>
          <w:sz w:val="32"/>
          <w:szCs w:val="32"/>
        </w:rPr>
        <w:t>是指直连成员机构在吉林省清算平台中用于清分结算的唯一标识码，简称直连成员机构代码。</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省级清算中心：是指经交通运输厅授权开展本省范围内清分结算业务的法人机构。</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跨机构交易：是指</w:t>
      </w:r>
      <w:r w:rsidRPr="00CD425A">
        <w:rPr>
          <w:rFonts w:ascii="仿宋_GB2312" w:eastAsia="仿宋_GB2312" w:hAnsi="仿宋" w:cs="宋体" w:hint="eastAsia"/>
          <w:color w:val="000000"/>
          <w:kern w:val="0"/>
          <w:sz w:val="32"/>
          <w:szCs w:val="32"/>
        </w:rPr>
        <w:t>发卡机构与收单机构不为同一成员机构所产生的交易。</w:t>
      </w:r>
    </w:p>
    <w:p w:rsidR="00390F53" w:rsidRPr="00CD425A" w:rsidRDefault="00390F53" w:rsidP="00B22ED7">
      <w:pPr>
        <w:snapToGrid w:val="0"/>
        <w:ind w:firstLineChars="200" w:firstLine="31680"/>
        <w:outlineLvl w:val="1"/>
        <w:rPr>
          <w:rFonts w:ascii="仿宋_GB2312" w:eastAsia="仿宋_GB2312"/>
          <w:b/>
          <w:sz w:val="32"/>
          <w:szCs w:val="32"/>
        </w:rPr>
      </w:pPr>
      <w:bookmarkStart w:id="185" w:name="_Toc398218663"/>
      <w:bookmarkStart w:id="186" w:name="_Toc422496605"/>
      <w:bookmarkStart w:id="187" w:name="_Toc13320"/>
      <w:bookmarkStart w:id="188" w:name="_Toc6492"/>
      <w:bookmarkStart w:id="189" w:name="_Toc5971"/>
      <w:bookmarkStart w:id="190" w:name="_Toc9355"/>
      <w:bookmarkStart w:id="191" w:name="_Toc28088"/>
      <w:bookmarkStart w:id="192" w:name="_Toc7481"/>
      <w:bookmarkStart w:id="193" w:name="_Toc1773"/>
      <w:bookmarkStart w:id="194" w:name="_Toc16490"/>
      <w:bookmarkStart w:id="195" w:name="_Toc6874"/>
      <w:bookmarkStart w:id="196" w:name="_Toc10201"/>
      <w:bookmarkStart w:id="197" w:name="_Toc20528"/>
      <w:bookmarkStart w:id="198" w:name="_Toc25708"/>
      <w:bookmarkStart w:id="199" w:name="_Toc31199"/>
      <w:bookmarkStart w:id="200" w:name="_Toc927"/>
      <w:bookmarkStart w:id="201" w:name="_Toc2318"/>
      <w:bookmarkStart w:id="202" w:name="_Toc16318"/>
      <w:bookmarkStart w:id="203" w:name="_Toc31614"/>
      <w:bookmarkStart w:id="204" w:name="_Toc30242"/>
      <w:bookmarkStart w:id="205" w:name="_Toc32259"/>
      <w:bookmarkStart w:id="206" w:name="_Toc6210"/>
      <w:bookmarkStart w:id="207" w:name="_Toc11137"/>
      <w:bookmarkStart w:id="208" w:name="_Toc4241"/>
      <w:bookmarkStart w:id="209" w:name="_Toc19775"/>
      <w:bookmarkStart w:id="210" w:name="_Toc7999"/>
      <w:bookmarkStart w:id="211" w:name="_Toc6347"/>
      <w:r w:rsidRPr="00CD425A">
        <w:rPr>
          <w:rFonts w:ascii="仿宋_GB2312" w:eastAsia="仿宋_GB2312" w:hAnsi="仿宋" w:cs="宋体" w:hint="eastAsia"/>
          <w:kern w:val="0"/>
          <w:sz w:val="32"/>
          <w:szCs w:val="32"/>
        </w:rPr>
        <w:t>白名单：是指全国清算中心审核通过并允许下发吉林省交通一卡通业务的成员机构名单。</w:t>
      </w:r>
    </w:p>
    <w:p w:rsidR="00390F53" w:rsidRPr="00CD425A" w:rsidRDefault="00390F53" w:rsidP="00A5495B">
      <w:pPr>
        <w:ind w:firstLineChars="200" w:firstLine="31680"/>
        <w:rPr>
          <w:rFonts w:ascii="仿宋_GB2312" w:eastAsia="仿宋_GB2312" w:hAnsi="仿宋" w:cs="宋体"/>
          <w:color w:val="000000"/>
          <w:kern w:val="0"/>
          <w:sz w:val="32"/>
          <w:szCs w:val="32"/>
        </w:rPr>
      </w:pPr>
      <w:r w:rsidRPr="00CD425A">
        <w:rPr>
          <w:rFonts w:ascii="仿宋_GB2312" w:eastAsia="仿宋_GB2312" w:hAnsi="仿宋" w:hint="eastAsia"/>
          <w:sz w:val="32"/>
          <w:szCs w:val="32"/>
        </w:rPr>
        <w:t>清算备付金系统账户</w:t>
      </w:r>
      <w:r w:rsidRPr="00CD425A">
        <w:rPr>
          <w:rFonts w:ascii="仿宋_GB2312" w:eastAsia="仿宋_GB2312" w:hAnsi="仿宋" w:cs="宋体" w:hint="eastAsia"/>
          <w:color w:val="000000"/>
          <w:kern w:val="0"/>
          <w:sz w:val="32"/>
          <w:szCs w:val="32"/>
        </w:rPr>
        <w:t>：是指直连成员机构在吉林省清算平台开立的系统账户，用于记录直连成员机构的清算备付金变动情况。</w:t>
      </w:r>
    </w:p>
    <w:p w:rsidR="00390F53" w:rsidRPr="00CD425A" w:rsidRDefault="00390F53" w:rsidP="00A5495B">
      <w:pPr>
        <w:ind w:firstLineChars="200" w:firstLine="31680"/>
        <w:rPr>
          <w:rFonts w:ascii="仿宋_GB2312" w:eastAsia="仿宋_GB2312" w:hAnsi="仿宋" w:cs="宋体"/>
          <w:color w:val="000000"/>
          <w:kern w:val="0"/>
          <w:sz w:val="32"/>
          <w:szCs w:val="32"/>
        </w:rPr>
      </w:pPr>
      <w:r w:rsidRPr="00CD425A">
        <w:rPr>
          <w:rFonts w:ascii="仿宋_GB2312" w:eastAsia="仿宋_GB2312" w:hAnsi="仿宋" w:cs="宋体" w:hint="eastAsia"/>
          <w:color w:val="000000"/>
          <w:kern w:val="0"/>
          <w:sz w:val="32"/>
          <w:szCs w:val="32"/>
        </w:rPr>
        <w:t>清算备付金银行账户：是指吉林省清算中心和直连成员机构在银行开立的账户，用于吉林省清算中心与直连成员机构之间的资金结算。</w:t>
      </w:r>
    </w:p>
    <w:p w:rsidR="00390F53" w:rsidRPr="00CD425A" w:rsidRDefault="00390F53" w:rsidP="00A5495B">
      <w:pPr>
        <w:pStyle w:val="Title"/>
        <w:tabs>
          <w:tab w:val="center" w:pos="4410"/>
          <w:tab w:val="left" w:pos="7020"/>
        </w:tabs>
        <w:spacing w:before="0" w:after="0"/>
        <w:ind w:firstLineChars="700" w:firstLine="31680"/>
        <w:jc w:val="both"/>
        <w:rPr>
          <w:rFonts w:ascii="仿宋_GB2312" w:eastAsia="仿宋_GB2312" w:hAnsi="黑体"/>
        </w:rPr>
      </w:pPr>
      <w:bookmarkStart w:id="212" w:name="_Toc427328880"/>
      <w:bookmarkStart w:id="213" w:name="_Toc469079185"/>
      <w:r w:rsidRPr="00CD425A">
        <w:rPr>
          <w:rFonts w:ascii="仿宋_GB2312" w:eastAsia="仿宋_GB2312" w:hAnsi="黑体" w:hint="eastAsia"/>
        </w:rPr>
        <w:t>第二章</w:t>
      </w:r>
      <w:r w:rsidRPr="00CD425A">
        <w:rPr>
          <w:rFonts w:ascii="仿宋_GB2312" w:eastAsia="仿宋_GB2312" w:hAnsi="黑体"/>
        </w:rPr>
        <w:t xml:space="preserve"> </w:t>
      </w:r>
      <w:r w:rsidRPr="00CD425A">
        <w:rPr>
          <w:rFonts w:ascii="仿宋_GB2312" w:eastAsia="仿宋_GB2312" w:hAnsi="黑体" w:hint="eastAsia"/>
        </w:rPr>
        <w:t>清算备付金账户</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390F53" w:rsidRPr="00CD425A" w:rsidRDefault="00390F53" w:rsidP="00B22ED7">
      <w:pPr>
        <w:ind w:firstLineChars="200" w:firstLine="31680"/>
        <w:rPr>
          <w:rFonts w:ascii="仿宋_GB2312" w:eastAsia="仿宋_GB2312" w:hAnsi="仿宋"/>
          <w:sz w:val="32"/>
          <w:szCs w:val="32"/>
        </w:rPr>
      </w:pPr>
      <w:bookmarkStart w:id="214" w:name="_Toc422496606"/>
      <w:bookmarkStart w:id="215" w:name="_Toc16090"/>
      <w:bookmarkStart w:id="216" w:name="_Toc2889"/>
      <w:bookmarkStart w:id="217" w:name="_Toc11647"/>
      <w:bookmarkStart w:id="218" w:name="_Toc13963"/>
      <w:bookmarkStart w:id="219" w:name="_Toc9889"/>
      <w:bookmarkStart w:id="220" w:name="_Toc19431"/>
      <w:bookmarkStart w:id="221" w:name="_Toc8789"/>
      <w:bookmarkStart w:id="222" w:name="_Toc19396"/>
      <w:bookmarkStart w:id="223" w:name="_Toc31809"/>
      <w:bookmarkStart w:id="224" w:name="_Toc15279"/>
      <w:bookmarkStart w:id="225" w:name="_Toc25639"/>
      <w:bookmarkStart w:id="226" w:name="_Toc32458"/>
      <w:bookmarkStart w:id="227" w:name="_Toc18457"/>
      <w:bookmarkStart w:id="228" w:name="_Toc28219"/>
      <w:bookmarkStart w:id="229" w:name="_Toc744"/>
      <w:bookmarkStart w:id="230" w:name="_Toc24128"/>
      <w:bookmarkStart w:id="231" w:name="_Toc13705"/>
      <w:bookmarkStart w:id="232" w:name="_Toc1123"/>
      <w:bookmarkStart w:id="233" w:name="_Toc1864"/>
      <w:bookmarkStart w:id="234" w:name="_Toc9264"/>
      <w:bookmarkStart w:id="235" w:name="_Toc1913"/>
      <w:bookmarkStart w:id="236" w:name="_Toc31743"/>
      <w:bookmarkStart w:id="237" w:name="_Toc3431"/>
      <w:bookmarkStart w:id="238" w:name="_Toc11253"/>
      <w:bookmarkStart w:id="239" w:name="_Toc5512"/>
      <w:bookmarkStart w:id="240" w:name="_Toc427328881"/>
      <w:r w:rsidRPr="00CD425A">
        <w:rPr>
          <w:rFonts w:ascii="仿宋_GB2312" w:eastAsia="仿宋_GB2312" w:hAnsi="仿宋" w:hint="eastAsia"/>
          <w:sz w:val="32"/>
          <w:szCs w:val="32"/>
        </w:rPr>
        <w:t>入网申请单位向吉林省清算中心提交入网申请资料后，吉林省清算中心审核该入网申请单位的入网资格，审核通过的入网申请单位应准备清算备付金系统账户开户材料。</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241" w:name="_Toc469079186"/>
      <w:r w:rsidRPr="00CD425A">
        <w:rPr>
          <w:rFonts w:ascii="仿宋_GB2312" w:eastAsia="仿宋_GB2312" w:hAnsi="黑体" w:hint="eastAsia"/>
          <w:sz w:val="32"/>
        </w:rPr>
        <w:t>一、清算备付金系统账户的开立</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390F53" w:rsidRPr="00CD425A" w:rsidRDefault="00390F53" w:rsidP="00A5495B">
      <w:pPr>
        <w:ind w:firstLineChars="152" w:firstLine="31680"/>
        <w:rPr>
          <w:rFonts w:ascii="仿宋_GB2312" w:eastAsia="仿宋_GB2312" w:hAnsi="仿宋"/>
          <w:sz w:val="32"/>
          <w:szCs w:val="32"/>
        </w:rPr>
      </w:pPr>
      <w:r w:rsidRPr="00CD425A">
        <w:rPr>
          <w:rFonts w:ascii="仿宋_GB2312" w:eastAsia="仿宋_GB2312" w:hAnsi="仿宋" w:hint="eastAsia"/>
          <w:sz w:val="32"/>
          <w:szCs w:val="32"/>
        </w:rPr>
        <w:t>（一）直连成员机构向吉林省清算中心申请开立清算备付金系统账户时，需要提供：</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1</w:t>
      </w:r>
      <w:r w:rsidRPr="00CD425A">
        <w:rPr>
          <w:rFonts w:ascii="仿宋_GB2312" w:eastAsia="仿宋_GB2312" w:hAnsi="仿宋" w:hint="eastAsia"/>
          <w:sz w:val="32"/>
          <w:szCs w:val="32"/>
        </w:rPr>
        <w:t>、签署的吉林省交通一卡通互联互通清分结算协议；</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2</w:t>
      </w:r>
      <w:r w:rsidRPr="00CD425A">
        <w:rPr>
          <w:rFonts w:ascii="仿宋_GB2312" w:eastAsia="仿宋_GB2312" w:hAnsi="仿宋" w:hint="eastAsia"/>
          <w:sz w:val="32"/>
          <w:szCs w:val="32"/>
        </w:rPr>
        <w:t>、吉林省交通一卡通清算备付金账户开户申请表（见附件</w:t>
      </w:r>
      <w:r w:rsidRPr="00CD425A">
        <w:rPr>
          <w:rFonts w:ascii="仿宋_GB2312" w:eastAsia="仿宋_GB2312" w:hAnsi="仿宋"/>
          <w:sz w:val="32"/>
          <w:szCs w:val="32"/>
        </w:rPr>
        <w:t>2</w:t>
      </w:r>
      <w:r w:rsidRPr="00CD425A">
        <w:rPr>
          <w:rFonts w:ascii="仿宋_GB2312" w:eastAsia="仿宋_GB2312" w:hAnsi="仿宋" w:hint="eastAsia"/>
          <w:sz w:val="32"/>
          <w:szCs w:val="32"/>
        </w:rPr>
        <w:t>）；</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3</w:t>
      </w:r>
      <w:r w:rsidRPr="00CD425A">
        <w:rPr>
          <w:rFonts w:ascii="仿宋_GB2312" w:eastAsia="仿宋_GB2312" w:hAnsi="仿宋" w:hint="eastAsia"/>
          <w:sz w:val="32"/>
          <w:szCs w:val="32"/>
        </w:rPr>
        <w:t>、营业执照、法人身份证、开户许可证、清算备付金银行账户开户证明等材料复印件并加盖机构公章。</w:t>
      </w:r>
    </w:p>
    <w:p w:rsidR="00390F53" w:rsidRPr="00CD425A" w:rsidRDefault="00390F53" w:rsidP="00A5495B">
      <w:pPr>
        <w:ind w:firstLineChars="303" w:firstLine="31680"/>
        <w:rPr>
          <w:rFonts w:ascii="仿宋_GB2312" w:eastAsia="仿宋_GB2312" w:hAnsi="仿宋"/>
          <w:sz w:val="32"/>
          <w:szCs w:val="32"/>
        </w:rPr>
      </w:pPr>
      <w:r w:rsidRPr="00CD425A">
        <w:rPr>
          <w:rFonts w:ascii="仿宋_GB2312" w:eastAsia="仿宋_GB2312" w:hAnsi="仿宋" w:hint="eastAsia"/>
          <w:sz w:val="32"/>
          <w:szCs w:val="32"/>
        </w:rPr>
        <w:t>吉林省清算中心在收到完整资料的</w:t>
      </w:r>
      <w:r w:rsidRPr="00CD425A">
        <w:rPr>
          <w:rFonts w:ascii="仿宋_GB2312" w:eastAsia="仿宋_GB2312" w:hAnsi="仿宋"/>
          <w:sz w:val="32"/>
          <w:szCs w:val="32"/>
        </w:rPr>
        <w:t>10</w:t>
      </w:r>
      <w:r w:rsidRPr="00CD425A">
        <w:rPr>
          <w:rFonts w:ascii="仿宋_GB2312" w:eastAsia="仿宋_GB2312" w:hAnsi="仿宋" w:hint="eastAsia"/>
          <w:sz w:val="32"/>
          <w:szCs w:val="32"/>
        </w:rPr>
        <w:t>个工作日内审核，并将吉林省交通一卡通清算备付金账户信息反馈表给直连成员机构（见附件</w:t>
      </w:r>
      <w:r w:rsidRPr="00CD425A">
        <w:rPr>
          <w:rFonts w:ascii="仿宋_GB2312" w:eastAsia="仿宋_GB2312" w:hAnsi="仿宋"/>
          <w:sz w:val="32"/>
          <w:szCs w:val="32"/>
        </w:rPr>
        <w:t>3</w:t>
      </w:r>
      <w:r w:rsidRPr="00CD425A">
        <w:rPr>
          <w:rFonts w:ascii="仿宋_GB2312" w:eastAsia="仿宋_GB2312" w:hAnsi="仿宋" w:hint="eastAsia"/>
          <w:sz w:val="32"/>
          <w:szCs w:val="32"/>
        </w:rPr>
        <w:t>）。</w:t>
      </w:r>
    </w:p>
    <w:p w:rsidR="00390F53" w:rsidRPr="00CD425A" w:rsidRDefault="00390F53" w:rsidP="00A5495B">
      <w:pPr>
        <w:ind w:firstLineChars="152" w:firstLine="31680"/>
        <w:rPr>
          <w:rFonts w:ascii="仿宋_GB2312" w:eastAsia="仿宋_GB2312" w:hAnsi="仿宋"/>
          <w:sz w:val="32"/>
          <w:szCs w:val="32"/>
        </w:rPr>
      </w:pPr>
      <w:r w:rsidRPr="00CD425A">
        <w:rPr>
          <w:rFonts w:ascii="仿宋_GB2312" w:eastAsia="仿宋_GB2312" w:hAnsi="仿宋" w:hint="eastAsia"/>
          <w:sz w:val="32"/>
          <w:szCs w:val="32"/>
        </w:rPr>
        <w:t>（二）通过审核后吉林省清算中心为入网申请单位开立清算备付金系统账户，并提供直连成员机构简称和直连成员机构代码。</w:t>
      </w:r>
    </w:p>
    <w:p w:rsidR="00390F53" w:rsidRPr="00CD425A" w:rsidRDefault="00390F53" w:rsidP="00A5495B">
      <w:pPr>
        <w:ind w:firstLineChars="152" w:firstLine="31680"/>
        <w:rPr>
          <w:rFonts w:ascii="仿宋_GB2312" w:eastAsia="仿宋_GB2312" w:hAnsi="仿宋"/>
          <w:sz w:val="32"/>
          <w:szCs w:val="32"/>
        </w:rPr>
      </w:pPr>
      <w:r w:rsidRPr="00CD425A">
        <w:rPr>
          <w:rFonts w:ascii="仿宋_GB2312" w:eastAsia="仿宋_GB2312" w:hAnsi="仿宋" w:hint="eastAsia"/>
          <w:sz w:val="32"/>
          <w:szCs w:val="32"/>
        </w:rPr>
        <w:t>（三）直连成员机构应在通过审核的</w:t>
      </w:r>
      <w:r w:rsidRPr="00CD425A">
        <w:rPr>
          <w:rFonts w:ascii="仿宋_GB2312" w:eastAsia="仿宋_GB2312" w:hAnsi="仿宋"/>
          <w:sz w:val="32"/>
          <w:szCs w:val="32"/>
        </w:rPr>
        <w:t>5</w:t>
      </w:r>
      <w:r w:rsidRPr="00CD425A">
        <w:rPr>
          <w:rFonts w:ascii="仿宋_GB2312" w:eastAsia="仿宋_GB2312" w:hAnsi="仿宋" w:hint="eastAsia"/>
          <w:sz w:val="32"/>
          <w:szCs w:val="32"/>
        </w:rPr>
        <w:t>个工作日内缴存清算备付金到吉林省清算备付金银行账户，吉林省清算中心收到清算备付金后，为直连成员机构开通清算备付金系统账户。并提供吉林省交通一卡通管理子系统（以下简称管理子系统）初始账号和密码，下发白名单（见附件</w:t>
      </w:r>
      <w:r w:rsidRPr="00CD425A">
        <w:rPr>
          <w:rFonts w:ascii="仿宋_GB2312" w:eastAsia="仿宋_GB2312" w:hAnsi="仿宋"/>
          <w:sz w:val="32"/>
          <w:szCs w:val="32"/>
        </w:rPr>
        <w:t>4</w:t>
      </w:r>
      <w:r w:rsidRPr="00CD425A">
        <w:rPr>
          <w:rFonts w:ascii="仿宋_GB2312" w:eastAsia="仿宋_GB2312" w:hAnsi="仿宋" w:hint="eastAsia"/>
          <w:sz w:val="32"/>
          <w:szCs w:val="32"/>
        </w:rPr>
        <w:t>）。</w:t>
      </w:r>
    </w:p>
    <w:p w:rsidR="00390F53" w:rsidRPr="00CD425A" w:rsidRDefault="00390F53" w:rsidP="00B22ED7">
      <w:pPr>
        <w:pStyle w:val="Heading2"/>
        <w:spacing w:before="0" w:after="0" w:line="240" w:lineRule="auto"/>
        <w:ind w:firstLineChars="201" w:firstLine="31680"/>
        <w:rPr>
          <w:rFonts w:ascii="仿宋_GB2312" w:eastAsia="仿宋_GB2312" w:hAnsi="黑体"/>
          <w:sz w:val="32"/>
        </w:rPr>
      </w:pPr>
      <w:bookmarkStart w:id="242" w:name="_Toc469079187"/>
      <w:bookmarkStart w:id="243" w:name="_Toc422496608"/>
      <w:bookmarkStart w:id="244" w:name="_Toc350"/>
      <w:bookmarkStart w:id="245" w:name="_Toc24621"/>
      <w:bookmarkStart w:id="246" w:name="_Toc25498"/>
      <w:bookmarkStart w:id="247" w:name="_Toc12437"/>
      <w:bookmarkStart w:id="248" w:name="_Toc30144"/>
      <w:bookmarkStart w:id="249" w:name="_Toc16468"/>
      <w:bookmarkStart w:id="250" w:name="_Toc29212"/>
      <w:bookmarkStart w:id="251" w:name="_Toc2943"/>
      <w:bookmarkStart w:id="252" w:name="_Toc12101"/>
      <w:bookmarkStart w:id="253" w:name="_Toc6436"/>
      <w:bookmarkStart w:id="254" w:name="_Toc15711"/>
      <w:bookmarkStart w:id="255" w:name="_Toc22794"/>
      <w:bookmarkStart w:id="256" w:name="_Toc32517"/>
      <w:bookmarkStart w:id="257" w:name="_Toc26895"/>
      <w:bookmarkStart w:id="258" w:name="_Toc23259"/>
      <w:bookmarkStart w:id="259" w:name="_Toc18546"/>
      <w:bookmarkStart w:id="260" w:name="_Toc26113"/>
      <w:bookmarkStart w:id="261" w:name="_Toc31793"/>
      <w:bookmarkStart w:id="262" w:name="_Toc3400"/>
      <w:bookmarkStart w:id="263" w:name="_Toc4322"/>
      <w:bookmarkStart w:id="264" w:name="_Toc2437"/>
      <w:bookmarkStart w:id="265" w:name="_Toc7439"/>
      <w:bookmarkStart w:id="266" w:name="_Toc13661"/>
      <w:bookmarkStart w:id="267" w:name="_Toc26806"/>
      <w:bookmarkStart w:id="268" w:name="_Toc32495"/>
      <w:bookmarkStart w:id="269" w:name="_Toc427328883"/>
      <w:r w:rsidRPr="00CD425A">
        <w:rPr>
          <w:rFonts w:ascii="仿宋_GB2312" w:eastAsia="仿宋_GB2312" w:hAnsi="仿宋" w:hint="eastAsia"/>
          <w:sz w:val="32"/>
        </w:rPr>
        <w:t>二</w:t>
      </w:r>
      <w:r w:rsidRPr="00CD425A">
        <w:rPr>
          <w:rFonts w:ascii="仿宋_GB2312" w:eastAsia="仿宋_GB2312" w:hAnsi="黑体" w:hint="eastAsia"/>
          <w:sz w:val="32"/>
        </w:rPr>
        <w:t>、清算备付金的缴存</w:t>
      </w:r>
      <w:bookmarkEnd w:id="242"/>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直连成员机构须根据管理子系统的清算备付金系统账户余额变动情况，及时缴存清算备付金。首次开立清算备付金系统账户的直连成员机构，暂定为地市级城市应向省级清算备付金银行账户首次缴存人民币不低于</w:t>
      </w:r>
      <w:r w:rsidRPr="00CD425A">
        <w:rPr>
          <w:rFonts w:ascii="仿宋_GB2312" w:eastAsia="仿宋_GB2312" w:hAnsi="仿宋"/>
          <w:sz w:val="32"/>
          <w:szCs w:val="32"/>
        </w:rPr>
        <w:t>2</w:t>
      </w:r>
      <w:r w:rsidRPr="00CD425A">
        <w:rPr>
          <w:rFonts w:ascii="仿宋_GB2312" w:eastAsia="仿宋_GB2312" w:hAnsi="仿宋" w:hint="eastAsia"/>
          <w:sz w:val="32"/>
          <w:szCs w:val="32"/>
        </w:rPr>
        <w:t>万元备付金，县级城市应向省级清算备付金银行账户首次缴存人民币不低于</w:t>
      </w:r>
      <w:r w:rsidRPr="00CD425A">
        <w:rPr>
          <w:rFonts w:ascii="仿宋_GB2312" w:eastAsia="仿宋_GB2312" w:hAnsi="仿宋"/>
          <w:sz w:val="32"/>
          <w:szCs w:val="32"/>
        </w:rPr>
        <w:t>5000</w:t>
      </w:r>
      <w:r w:rsidRPr="00CD425A">
        <w:rPr>
          <w:rFonts w:ascii="仿宋_GB2312" w:eastAsia="仿宋_GB2312" w:hAnsi="仿宋" w:hint="eastAsia"/>
          <w:sz w:val="32"/>
          <w:szCs w:val="32"/>
        </w:rPr>
        <w:t>元备付金。</w:t>
      </w:r>
    </w:p>
    <w:p w:rsidR="00390F53" w:rsidRPr="00CD425A" w:rsidRDefault="00390F53" w:rsidP="00A5495B">
      <w:pPr>
        <w:tabs>
          <w:tab w:val="left" w:pos="0"/>
        </w:tabs>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吉林省清算中心设置按月清算备付金的缴存周期，并对清算备付金的缴存周期设置相应的预警值，地市级城市缴存清算备付金的预警值为本月应缴存清算备付金金额的</w:t>
      </w:r>
      <w:r w:rsidRPr="00CD425A">
        <w:rPr>
          <w:rFonts w:ascii="仿宋_GB2312" w:eastAsia="仿宋_GB2312" w:hAnsi="仿宋"/>
          <w:sz w:val="32"/>
          <w:szCs w:val="32"/>
        </w:rPr>
        <w:t>25%</w:t>
      </w:r>
      <w:r w:rsidRPr="00CD425A">
        <w:rPr>
          <w:rFonts w:ascii="仿宋_GB2312" w:eastAsia="仿宋_GB2312" w:hAnsi="仿宋" w:hint="eastAsia"/>
          <w:sz w:val="32"/>
          <w:szCs w:val="32"/>
        </w:rPr>
        <w:t>，县级城市缴存清算备付金的预警值为本月应缴存清算备付金金额的</w:t>
      </w:r>
      <w:r w:rsidRPr="00CD425A">
        <w:rPr>
          <w:rFonts w:ascii="仿宋_GB2312" w:eastAsia="仿宋_GB2312" w:hAnsi="仿宋"/>
          <w:sz w:val="32"/>
          <w:szCs w:val="32"/>
        </w:rPr>
        <w:t>40%</w:t>
      </w:r>
      <w:r w:rsidRPr="00CD425A">
        <w:rPr>
          <w:rFonts w:ascii="仿宋_GB2312" w:eastAsia="仿宋_GB2312" w:hAnsi="仿宋" w:hint="eastAsia"/>
          <w:sz w:val="32"/>
          <w:szCs w:val="32"/>
        </w:rPr>
        <w:t>。</w:t>
      </w:r>
    </w:p>
    <w:p w:rsidR="00390F53" w:rsidRPr="00CD425A" w:rsidRDefault="00390F53" w:rsidP="00A5495B">
      <w:pPr>
        <w:tabs>
          <w:tab w:val="left" w:pos="0"/>
        </w:tabs>
        <w:ind w:firstLineChars="200" w:firstLine="31680"/>
        <w:rPr>
          <w:rFonts w:ascii="仿宋_GB2312" w:eastAsia="仿宋_GB2312" w:hAnsi="仿宋"/>
          <w:sz w:val="32"/>
          <w:szCs w:val="32"/>
        </w:rPr>
      </w:pPr>
      <w:r w:rsidRPr="00CD425A">
        <w:rPr>
          <w:rFonts w:ascii="仿宋_GB2312" w:eastAsia="仿宋_GB2312" w:hAnsi="仿宋" w:hint="eastAsia"/>
          <w:sz w:val="32"/>
          <w:szCs w:val="32"/>
        </w:rPr>
        <w:t>地市级城市最低缴存备付金为</w:t>
      </w:r>
      <w:r w:rsidRPr="00CD425A">
        <w:rPr>
          <w:rFonts w:ascii="仿宋_GB2312" w:eastAsia="仿宋_GB2312" w:hAnsi="仿宋"/>
          <w:sz w:val="32"/>
          <w:szCs w:val="32"/>
        </w:rPr>
        <w:t>5000</w:t>
      </w:r>
      <w:r w:rsidRPr="00CD425A">
        <w:rPr>
          <w:rFonts w:ascii="仿宋_GB2312" w:eastAsia="仿宋_GB2312" w:hAnsi="仿宋" w:hint="eastAsia"/>
          <w:sz w:val="32"/>
          <w:szCs w:val="32"/>
        </w:rPr>
        <w:t>元，县级城市最低缴存清算备付金为</w:t>
      </w:r>
      <w:r w:rsidRPr="00CD425A">
        <w:rPr>
          <w:rFonts w:ascii="仿宋_GB2312" w:eastAsia="仿宋_GB2312" w:hAnsi="仿宋"/>
          <w:sz w:val="32"/>
          <w:szCs w:val="32"/>
        </w:rPr>
        <w:t>1000</w:t>
      </w:r>
      <w:r w:rsidRPr="00CD425A">
        <w:rPr>
          <w:rFonts w:ascii="仿宋_GB2312" w:eastAsia="仿宋_GB2312" w:hAnsi="仿宋" w:hint="eastAsia"/>
          <w:sz w:val="32"/>
          <w:szCs w:val="32"/>
        </w:rPr>
        <w:t>元。</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直连成员机构的清算备付金金额低于其预警值时，应在</w:t>
      </w:r>
      <w:r w:rsidRPr="00CD425A">
        <w:rPr>
          <w:rFonts w:ascii="仿宋_GB2312" w:eastAsia="仿宋_GB2312" w:hAnsi="仿宋"/>
          <w:sz w:val="32"/>
          <w:szCs w:val="32"/>
        </w:rPr>
        <w:t>2</w:t>
      </w:r>
      <w:r w:rsidRPr="00CD425A">
        <w:rPr>
          <w:rFonts w:ascii="仿宋_GB2312" w:eastAsia="仿宋_GB2312" w:hAnsi="仿宋" w:hint="eastAsia"/>
          <w:sz w:val="32"/>
          <w:szCs w:val="32"/>
        </w:rPr>
        <w:t>个工作日内将清算备付金补足至本月核定的应缴存清算备付金金额。</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清算备付金金额为负值时，直连成员机构须当日补足至本月核定的应缴存清算备付金金额。</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清算备付金缴存周期可根据业务实际需求进行调整。</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270" w:name="_Toc469079188"/>
      <w:r w:rsidRPr="00CD425A">
        <w:rPr>
          <w:rFonts w:ascii="仿宋_GB2312" w:eastAsia="仿宋_GB2312" w:hAnsi="黑体" w:hint="eastAsia"/>
          <w:sz w:val="32"/>
        </w:rPr>
        <w:t>三、清算备付金的计算方式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在吉林省清算中心开立清算备付金系统账户的直连成员机构，每月应缴存的清算备付金依据以下公式进行计算：</w:t>
      </w:r>
      <w:r w:rsidRPr="00CD425A">
        <w:rPr>
          <w:rFonts w:ascii="仿宋_GB2312" w:eastAsia="仿宋_GB2312" w:hAnsi="仿宋"/>
          <w:sz w:val="32"/>
          <w:szCs w:val="32"/>
        </w:rPr>
        <w:t xml:space="preserve"> </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cs="Arial" w:hint="eastAsia"/>
          <w:sz w:val="32"/>
          <w:szCs w:val="32"/>
        </w:rPr>
        <w:t>上一缴存月日均应付金额</w:t>
      </w:r>
      <w:r w:rsidRPr="00CD425A">
        <w:rPr>
          <w:rFonts w:ascii="仿宋_GB2312" w:eastAsia="仿宋_GB2312" w:hAnsi="仿宋"/>
          <w:sz w:val="32"/>
          <w:szCs w:val="32"/>
        </w:rPr>
        <w:t xml:space="preserve"> = (N</w:t>
      </w:r>
      <w:r w:rsidRPr="00CD425A">
        <w:rPr>
          <w:rFonts w:ascii="仿宋_GB2312" w:eastAsia="仿宋_GB2312" w:hAnsi="仿宋"/>
          <w:sz w:val="32"/>
          <w:szCs w:val="32"/>
          <w:vertAlign w:val="subscript"/>
        </w:rPr>
        <w:t>1</w:t>
      </w:r>
      <w:r w:rsidRPr="00CD425A">
        <w:rPr>
          <w:rFonts w:ascii="仿宋_GB2312" w:eastAsia="仿宋_GB2312" w:hAnsi="仿宋"/>
          <w:sz w:val="32"/>
          <w:szCs w:val="32"/>
        </w:rPr>
        <w:t>+ N</w:t>
      </w:r>
      <w:r w:rsidRPr="00CD425A">
        <w:rPr>
          <w:rFonts w:ascii="仿宋_GB2312" w:eastAsia="仿宋_GB2312" w:hAnsi="仿宋"/>
          <w:sz w:val="32"/>
          <w:szCs w:val="32"/>
          <w:vertAlign w:val="subscript"/>
        </w:rPr>
        <w:t>2</w:t>
      </w:r>
      <w:r w:rsidRPr="00CD425A">
        <w:rPr>
          <w:rFonts w:ascii="仿宋_GB2312" w:eastAsia="仿宋_GB2312" w:hAnsi="仿宋"/>
          <w:sz w:val="32"/>
          <w:szCs w:val="32"/>
        </w:rPr>
        <w:t xml:space="preserve"> + N</w:t>
      </w:r>
      <w:r w:rsidRPr="00CD425A">
        <w:rPr>
          <w:rFonts w:ascii="仿宋_GB2312" w:eastAsia="仿宋_GB2312" w:hAnsi="仿宋"/>
          <w:sz w:val="32"/>
          <w:szCs w:val="32"/>
          <w:vertAlign w:val="subscript"/>
        </w:rPr>
        <w:t>3</w:t>
      </w:r>
      <w:r w:rsidRPr="00CD425A">
        <w:rPr>
          <w:rFonts w:ascii="仿宋_GB2312" w:eastAsia="仿宋_GB2312" w:hAnsi="仿宋"/>
          <w:sz w:val="32"/>
          <w:szCs w:val="32"/>
        </w:rPr>
        <w:t xml:space="preserve"> + </w:t>
      </w:r>
      <w:r w:rsidRPr="00CD425A">
        <w:rPr>
          <w:rFonts w:ascii="仿宋_GB2312" w:eastAsia="仿宋_GB2312" w:hAnsi="仿宋" w:hint="eastAsia"/>
          <w:sz w:val="32"/>
          <w:szCs w:val="32"/>
        </w:rPr>
        <w:t>…</w:t>
      </w:r>
      <w:r w:rsidRPr="00CD425A">
        <w:rPr>
          <w:rFonts w:ascii="仿宋_GB2312" w:eastAsia="仿宋_GB2312" w:hAnsi="仿宋"/>
          <w:sz w:val="32"/>
          <w:szCs w:val="32"/>
        </w:rPr>
        <w:t xml:space="preserve"> + N</w:t>
      </w:r>
      <w:r w:rsidRPr="00CD425A">
        <w:rPr>
          <w:rFonts w:ascii="仿宋_GB2312" w:eastAsia="仿宋_GB2312" w:hAnsi="仿宋"/>
          <w:sz w:val="32"/>
          <w:szCs w:val="32"/>
          <w:vertAlign w:val="subscript"/>
        </w:rPr>
        <w:t>n</w:t>
      </w:r>
      <w:r w:rsidRPr="00CD425A">
        <w:rPr>
          <w:rFonts w:ascii="仿宋_GB2312" w:eastAsia="仿宋_GB2312" w:hAnsi="仿宋"/>
          <w:sz w:val="32"/>
          <w:szCs w:val="32"/>
        </w:rPr>
        <w:t xml:space="preserve">)/n </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hint="eastAsia"/>
          <w:sz w:val="32"/>
          <w:szCs w:val="32"/>
        </w:rPr>
        <w:t>（</w:t>
      </w:r>
      <w:r w:rsidRPr="00CD425A">
        <w:rPr>
          <w:rFonts w:ascii="仿宋_GB2312" w:eastAsia="仿宋_GB2312" w:hAnsi="仿宋"/>
          <w:sz w:val="32"/>
          <w:szCs w:val="32"/>
        </w:rPr>
        <w:t>N</w:t>
      </w:r>
      <w:r w:rsidRPr="00CD425A">
        <w:rPr>
          <w:rFonts w:ascii="仿宋_GB2312" w:eastAsia="仿宋_GB2312" w:hAnsi="仿宋"/>
          <w:sz w:val="32"/>
          <w:szCs w:val="32"/>
          <w:vertAlign w:val="subscript"/>
        </w:rPr>
        <w:t>x</w:t>
      </w:r>
      <w:r w:rsidRPr="00CD425A">
        <w:rPr>
          <w:rFonts w:ascii="仿宋_GB2312" w:eastAsia="仿宋_GB2312" w:hAnsi="仿宋"/>
          <w:sz w:val="32"/>
          <w:szCs w:val="32"/>
        </w:rPr>
        <w:t>:</w:t>
      </w:r>
      <w:r w:rsidRPr="00CD425A">
        <w:rPr>
          <w:rFonts w:ascii="仿宋_GB2312" w:eastAsia="仿宋_GB2312" w:hAnsi="仿宋" w:hint="eastAsia"/>
          <w:sz w:val="32"/>
          <w:szCs w:val="32"/>
        </w:rPr>
        <w:t>每日轧差后的应付金额，</w:t>
      </w:r>
      <w:r w:rsidRPr="00CD425A">
        <w:rPr>
          <w:rFonts w:ascii="仿宋_GB2312" w:eastAsia="仿宋_GB2312" w:hAnsi="仿宋"/>
          <w:sz w:val="32"/>
          <w:szCs w:val="32"/>
        </w:rPr>
        <w:t>n</w:t>
      </w:r>
      <w:r w:rsidRPr="00CD425A">
        <w:rPr>
          <w:rFonts w:ascii="仿宋_GB2312" w:eastAsia="仿宋_GB2312" w:hAnsi="仿宋" w:hint="eastAsia"/>
          <w:sz w:val="32"/>
          <w:szCs w:val="32"/>
        </w:rPr>
        <w:t>为上月实际接入清算平台的天数。</w:t>
      </w:r>
      <w:r w:rsidRPr="00CD425A">
        <w:rPr>
          <w:rFonts w:ascii="仿宋_GB2312" w:eastAsia="仿宋_GB2312" w:hAnsi="仿宋"/>
          <w:sz w:val="32"/>
          <w:szCs w:val="32"/>
        </w:rPr>
        <w:t>)</w:t>
      </w:r>
    </w:p>
    <w:p w:rsidR="00390F53" w:rsidRPr="00CD425A" w:rsidRDefault="00390F53" w:rsidP="00A5495B">
      <w:pPr>
        <w:widowControl/>
        <w:ind w:firstLineChars="200" w:firstLine="31680"/>
        <w:rPr>
          <w:rFonts w:ascii="仿宋_GB2312" w:eastAsia="仿宋_GB2312" w:hAnsi="仿宋"/>
          <w:sz w:val="32"/>
          <w:szCs w:val="32"/>
        </w:rPr>
      </w:pPr>
      <w:r w:rsidRPr="00CD425A">
        <w:rPr>
          <w:rFonts w:ascii="仿宋_GB2312" w:eastAsia="仿宋_GB2312" w:hAnsi="仿宋" w:cs="Arial" w:hint="eastAsia"/>
          <w:sz w:val="32"/>
          <w:szCs w:val="32"/>
        </w:rPr>
        <w:t>每月应缴存的清算备付金</w:t>
      </w:r>
      <w:r w:rsidRPr="00CD425A">
        <w:rPr>
          <w:rFonts w:ascii="仿宋_GB2312" w:eastAsia="仿宋_GB2312" w:hAnsi="仿宋" w:cs="Arial"/>
          <w:color w:val="333333"/>
          <w:sz w:val="32"/>
          <w:szCs w:val="32"/>
        </w:rPr>
        <w:t xml:space="preserve"> </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上一缴存月日均应付金额</w:t>
      </w:r>
      <w:r w:rsidRPr="00CD425A">
        <w:rPr>
          <w:rFonts w:ascii="仿宋_GB2312" w:eastAsia="仿宋_GB2312" w:hint="eastAsia"/>
          <w:sz w:val="32"/>
          <w:szCs w:val="32"/>
        </w:rPr>
        <w:t>×</w:t>
      </w:r>
      <w:r w:rsidRPr="00CD425A">
        <w:rPr>
          <w:rFonts w:ascii="仿宋_GB2312" w:eastAsia="仿宋_GB2312" w:hAnsi="仿宋"/>
          <w:sz w:val="32"/>
          <w:szCs w:val="32"/>
        </w:rPr>
        <w:t>30</w:t>
      </w:r>
      <w:r w:rsidRPr="00CD425A">
        <w:rPr>
          <w:rFonts w:ascii="仿宋_GB2312" w:eastAsia="仿宋_GB2312" w:hint="eastAsia"/>
          <w:sz w:val="32"/>
          <w:szCs w:val="32"/>
        </w:rPr>
        <w:t>×</w:t>
      </w:r>
      <w:r w:rsidRPr="00CD425A">
        <w:rPr>
          <w:rFonts w:ascii="仿宋_GB2312" w:eastAsia="仿宋_GB2312" w:hAnsi="仿宋"/>
          <w:sz w:val="32"/>
          <w:szCs w:val="32"/>
        </w:rPr>
        <w:t>A</w:t>
      </w:r>
    </w:p>
    <w:p w:rsidR="00390F53" w:rsidRPr="00CD425A" w:rsidRDefault="00390F53" w:rsidP="00A5495B">
      <w:pPr>
        <w:ind w:firstLineChars="150" w:firstLine="31680"/>
        <w:rPr>
          <w:rFonts w:ascii="仿宋_GB2312" w:eastAsia="仿宋_GB2312" w:hAnsi="仿宋" w:cs="Arial"/>
          <w:sz w:val="32"/>
          <w:szCs w:val="32"/>
        </w:rPr>
      </w:pPr>
      <w:r w:rsidRPr="00CD425A">
        <w:rPr>
          <w:rFonts w:ascii="仿宋_GB2312" w:eastAsia="仿宋_GB2312" w:hAnsi="仿宋"/>
          <w:sz w:val="32"/>
          <w:szCs w:val="32"/>
        </w:rPr>
        <w:t>A</w:t>
      </w:r>
      <w:r w:rsidRPr="00CD425A">
        <w:rPr>
          <w:rFonts w:ascii="仿宋_GB2312" w:eastAsia="仿宋_GB2312" w:hAnsi="仿宋" w:hint="eastAsia"/>
          <w:sz w:val="32"/>
          <w:szCs w:val="32"/>
        </w:rPr>
        <w:t>为信用风险</w:t>
      </w:r>
      <w:r w:rsidRPr="00CD425A">
        <w:rPr>
          <w:rFonts w:ascii="仿宋_GB2312" w:eastAsia="仿宋_GB2312" w:hAnsi="仿宋" w:cs="Arial" w:hint="eastAsia"/>
          <w:sz w:val="32"/>
          <w:szCs w:val="32"/>
        </w:rPr>
        <w:t>等级权重，根据省清结算中心为直连机构确定的风险等级而定。</w:t>
      </w:r>
    </w:p>
    <w:p w:rsidR="00390F53" w:rsidRPr="00214B39" w:rsidRDefault="00390F53" w:rsidP="00B933B6">
      <w:pPr>
        <w:spacing w:line="360" w:lineRule="auto"/>
        <w:rPr>
          <w:rFonts w:ascii="仿宋" w:eastAsia="仿宋" w:hAnsi="仿宋" w:cs="Arial"/>
          <w:sz w:val="28"/>
          <w:szCs w:val="28"/>
        </w:rPr>
      </w:pPr>
    </w:p>
    <w:p w:rsidR="00390F53" w:rsidRPr="00E7589B" w:rsidRDefault="00390F53" w:rsidP="00A5495B">
      <w:pPr>
        <w:widowControl/>
        <w:spacing w:line="360" w:lineRule="auto"/>
        <w:ind w:firstLineChars="200" w:firstLine="31680"/>
        <w:jc w:val="center"/>
        <w:rPr>
          <w:rFonts w:ascii="宋体"/>
          <w:b/>
          <w:color w:val="000000"/>
          <w:sz w:val="24"/>
        </w:rPr>
      </w:pPr>
      <w:r w:rsidRPr="00E7589B">
        <w:rPr>
          <w:rFonts w:ascii="宋体" w:hAnsi="宋体" w:hint="eastAsia"/>
          <w:b/>
          <w:color w:val="000000"/>
          <w:sz w:val="24"/>
        </w:rPr>
        <w:t>风险等级评定标准</w:t>
      </w:r>
    </w:p>
    <w:tbl>
      <w:tblPr>
        <w:tblW w:w="9840" w:type="dxa"/>
        <w:tblInd w:w="93" w:type="dxa"/>
        <w:tblLook w:val="00A0"/>
      </w:tblPr>
      <w:tblGrid>
        <w:gridCol w:w="1149"/>
        <w:gridCol w:w="3151"/>
        <w:gridCol w:w="2620"/>
        <w:gridCol w:w="2920"/>
      </w:tblGrid>
      <w:tr w:rsidR="00390F53" w:rsidRPr="00E7589B" w:rsidTr="004F17A1">
        <w:trPr>
          <w:trHeight w:val="270"/>
        </w:trPr>
        <w:tc>
          <w:tcPr>
            <w:tcW w:w="1149" w:type="dxa"/>
            <w:tcBorders>
              <w:top w:val="single" w:sz="4" w:space="0" w:color="auto"/>
              <w:left w:val="single" w:sz="4" w:space="0" w:color="auto"/>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 w:val="22"/>
                <w:szCs w:val="22"/>
              </w:rPr>
            </w:pPr>
            <w:r w:rsidRPr="00E7589B">
              <w:rPr>
                <w:rFonts w:ascii="宋体" w:hAnsi="宋体" w:cs="宋体" w:hint="eastAsia"/>
                <w:b/>
                <w:bCs/>
                <w:color w:val="000000"/>
                <w:kern w:val="0"/>
                <w:sz w:val="22"/>
                <w:szCs w:val="22"/>
              </w:rPr>
              <w:t>风险等级</w:t>
            </w:r>
            <w:r w:rsidRPr="00E7589B">
              <w:rPr>
                <w:rFonts w:ascii="宋体" w:hAnsi="宋体" w:cs="宋体"/>
                <w:b/>
                <w:bCs/>
                <w:color w:val="000000"/>
                <w:kern w:val="0"/>
                <w:sz w:val="22"/>
                <w:szCs w:val="22"/>
              </w:rPr>
              <w:t xml:space="preserve">   </w:t>
            </w:r>
          </w:p>
        </w:tc>
        <w:tc>
          <w:tcPr>
            <w:tcW w:w="3151"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b/>
                <w:bCs/>
                <w:color w:val="000000"/>
                <w:kern w:val="0"/>
                <w:sz w:val="22"/>
                <w:szCs w:val="22"/>
              </w:rPr>
            </w:pPr>
            <w:r w:rsidRPr="00E7589B">
              <w:rPr>
                <w:rFonts w:ascii="宋体" w:hAnsi="宋体" w:cs="宋体" w:hint="eastAsia"/>
                <w:b/>
                <w:bCs/>
                <w:color w:val="000000"/>
                <w:kern w:val="0"/>
                <w:sz w:val="22"/>
                <w:szCs w:val="22"/>
              </w:rPr>
              <w:t>评级指标</w:t>
            </w:r>
          </w:p>
        </w:tc>
        <w:tc>
          <w:tcPr>
            <w:tcW w:w="2620"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b/>
                <w:bCs/>
                <w:color w:val="000000"/>
                <w:kern w:val="0"/>
                <w:sz w:val="22"/>
                <w:szCs w:val="22"/>
              </w:rPr>
            </w:pPr>
            <w:r w:rsidRPr="00E7589B">
              <w:rPr>
                <w:rFonts w:ascii="宋体" w:hAnsi="宋体" w:cs="宋体" w:hint="eastAsia"/>
                <w:b/>
                <w:bCs/>
                <w:color w:val="000000"/>
                <w:kern w:val="0"/>
                <w:sz w:val="22"/>
                <w:szCs w:val="22"/>
              </w:rPr>
              <w:t>风险系数</w:t>
            </w:r>
            <w:r w:rsidRPr="00E7589B">
              <w:rPr>
                <w:rFonts w:ascii="宋体" w:hAnsi="宋体" w:cs="宋体"/>
                <w:b/>
                <w:bCs/>
                <w:color w:val="000000"/>
                <w:kern w:val="0"/>
                <w:sz w:val="22"/>
                <w:szCs w:val="22"/>
              </w:rPr>
              <w:t xml:space="preserve"> </w:t>
            </w:r>
            <w:r w:rsidRPr="00E7589B">
              <w:rPr>
                <w:rFonts w:ascii="宋体" w:hAnsi="宋体" w:cs="宋体" w:hint="eastAsia"/>
                <w:b/>
                <w:bCs/>
                <w:color w:val="000000"/>
                <w:kern w:val="0"/>
                <w:sz w:val="22"/>
                <w:szCs w:val="22"/>
              </w:rPr>
              <w:t>（按周缴存）</w:t>
            </w:r>
            <w:r w:rsidRPr="00E7589B">
              <w:rPr>
                <w:rFonts w:ascii="宋体" w:hAnsi="宋体" w:cs="宋体"/>
                <w:b/>
                <w:bCs/>
                <w:color w:val="000000"/>
                <w:kern w:val="0"/>
                <w:sz w:val="22"/>
                <w:szCs w:val="22"/>
              </w:rPr>
              <w:t xml:space="preserve"> </w:t>
            </w:r>
          </w:p>
        </w:tc>
        <w:tc>
          <w:tcPr>
            <w:tcW w:w="2920"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b/>
                <w:bCs/>
                <w:color w:val="000000"/>
                <w:kern w:val="0"/>
                <w:sz w:val="22"/>
                <w:szCs w:val="22"/>
              </w:rPr>
            </w:pPr>
            <w:r w:rsidRPr="00E7589B">
              <w:rPr>
                <w:rFonts w:ascii="宋体" w:hAnsi="宋体" w:cs="宋体" w:hint="eastAsia"/>
                <w:b/>
                <w:bCs/>
                <w:color w:val="000000"/>
                <w:kern w:val="0"/>
                <w:sz w:val="22"/>
                <w:szCs w:val="22"/>
              </w:rPr>
              <w:t>风险系数</w:t>
            </w:r>
            <w:r w:rsidRPr="00E7589B">
              <w:rPr>
                <w:rFonts w:ascii="宋体" w:hAnsi="宋体" w:cs="宋体"/>
                <w:b/>
                <w:bCs/>
                <w:color w:val="000000"/>
                <w:kern w:val="0"/>
                <w:sz w:val="22"/>
                <w:szCs w:val="22"/>
              </w:rPr>
              <w:t xml:space="preserve"> </w:t>
            </w:r>
            <w:r w:rsidRPr="00E7589B">
              <w:rPr>
                <w:rFonts w:ascii="宋体" w:hAnsi="宋体" w:cs="宋体" w:hint="eastAsia"/>
                <w:b/>
                <w:bCs/>
                <w:color w:val="000000"/>
                <w:kern w:val="0"/>
                <w:sz w:val="22"/>
                <w:szCs w:val="22"/>
              </w:rPr>
              <w:t>（按月缴存）</w:t>
            </w:r>
          </w:p>
        </w:tc>
      </w:tr>
      <w:tr w:rsidR="00390F53" w:rsidRPr="00E7589B" w:rsidTr="004F17A1">
        <w:trPr>
          <w:trHeight w:val="1890"/>
        </w:trPr>
        <w:tc>
          <w:tcPr>
            <w:tcW w:w="1149" w:type="dxa"/>
            <w:tcBorders>
              <w:top w:val="nil"/>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一级</w:t>
            </w:r>
          </w:p>
        </w:tc>
        <w:tc>
          <w:tcPr>
            <w:tcW w:w="3151" w:type="dxa"/>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速动比率</w:t>
            </w:r>
            <w:r w:rsidRPr="00E7589B">
              <w:rPr>
                <w:rFonts w:ascii="宋体" w:hAnsi="宋体" w:cs="宋体"/>
                <w:color w:val="000000"/>
                <w:kern w:val="0"/>
                <w:sz w:val="22"/>
                <w:szCs w:val="22"/>
              </w:rPr>
              <w:t>&gt;1</w:t>
            </w:r>
            <w:r w:rsidRPr="00E7589B">
              <w:rPr>
                <w:rFonts w:ascii="宋体" w:hAnsi="宋体" w:cs="宋体" w:hint="eastAsia"/>
                <w:color w:val="000000"/>
                <w:kern w:val="0"/>
                <w:sz w:val="22"/>
                <w:szCs w:val="22"/>
              </w:rPr>
              <w:t>，销售净利率大于</w:t>
            </w:r>
            <w:r w:rsidRPr="00E7589B">
              <w:rPr>
                <w:rFonts w:ascii="宋体" w:hAnsi="宋体" w:cs="宋体"/>
                <w:color w:val="000000"/>
                <w:kern w:val="0"/>
                <w:sz w:val="22"/>
                <w:szCs w:val="22"/>
              </w:rPr>
              <w:t xml:space="preserve"> 10%</w:t>
            </w:r>
            <w:r w:rsidRPr="00E7589B">
              <w:rPr>
                <w:rFonts w:ascii="宋体" w:hAnsi="宋体" w:cs="宋体" w:hint="eastAsia"/>
                <w:color w:val="000000"/>
                <w:kern w:val="0"/>
                <w:sz w:val="22"/>
                <w:szCs w:val="22"/>
              </w:rPr>
              <w:t>，且没有预计负债；风险等级为二级的，如</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在一个季度内按时缴存清算备付金的，</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则风险等级升为一级。</w:t>
            </w:r>
            <w:r w:rsidRPr="00E7589B">
              <w:rPr>
                <w:rFonts w:ascii="宋体" w:hAnsi="宋体" w:cs="宋体"/>
                <w:color w:val="000000"/>
                <w:kern w:val="0"/>
                <w:sz w:val="22"/>
                <w:szCs w:val="22"/>
              </w:rPr>
              <w:t xml:space="preserve"> </w:t>
            </w:r>
          </w:p>
        </w:tc>
        <w:tc>
          <w:tcPr>
            <w:tcW w:w="26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100%</w:t>
            </w:r>
          </w:p>
        </w:tc>
        <w:tc>
          <w:tcPr>
            <w:tcW w:w="29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60%</w:t>
            </w:r>
          </w:p>
        </w:tc>
      </w:tr>
      <w:tr w:rsidR="00390F53" w:rsidRPr="00E7589B" w:rsidTr="004F17A1">
        <w:trPr>
          <w:trHeight w:val="2160"/>
        </w:trPr>
        <w:tc>
          <w:tcPr>
            <w:tcW w:w="1149" w:type="dxa"/>
            <w:tcBorders>
              <w:top w:val="nil"/>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二级</w:t>
            </w:r>
          </w:p>
        </w:tc>
        <w:tc>
          <w:tcPr>
            <w:tcW w:w="3151" w:type="dxa"/>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0.75&lt;</w:t>
            </w:r>
            <w:r w:rsidRPr="00E7589B">
              <w:rPr>
                <w:rFonts w:ascii="宋体" w:hAnsi="宋体" w:cs="宋体" w:hint="eastAsia"/>
                <w:color w:val="000000"/>
                <w:kern w:val="0"/>
                <w:sz w:val="22"/>
                <w:szCs w:val="22"/>
              </w:rPr>
              <w:t>速动比率</w:t>
            </w:r>
            <w:r w:rsidRPr="00E7589B">
              <w:rPr>
                <w:rFonts w:ascii="宋体" w:hAnsi="宋体" w:cs="宋体"/>
                <w:color w:val="000000"/>
                <w:kern w:val="0"/>
                <w:sz w:val="22"/>
                <w:szCs w:val="22"/>
              </w:rPr>
              <w:t>&lt;1,0&lt;</w:t>
            </w:r>
            <w:r w:rsidRPr="00E7589B">
              <w:rPr>
                <w:rFonts w:ascii="宋体" w:hAnsi="宋体" w:cs="宋体" w:hint="eastAsia"/>
                <w:color w:val="000000"/>
                <w:kern w:val="0"/>
                <w:sz w:val="22"/>
                <w:szCs w:val="22"/>
              </w:rPr>
              <w:t>销售净利率</w:t>
            </w:r>
            <w:r w:rsidRPr="00E7589B">
              <w:rPr>
                <w:rFonts w:ascii="宋体" w:hAnsi="宋体" w:cs="宋体"/>
                <w:color w:val="000000"/>
                <w:kern w:val="0"/>
                <w:sz w:val="22"/>
                <w:szCs w:val="22"/>
              </w:rPr>
              <w:t>&lt;10%</w:t>
            </w:r>
            <w:r w:rsidRPr="00E7589B">
              <w:rPr>
                <w:rFonts w:ascii="宋体" w:hAnsi="宋体" w:cs="宋体" w:hint="eastAsia"/>
                <w:color w:val="000000"/>
                <w:kern w:val="0"/>
                <w:sz w:val="22"/>
                <w:szCs w:val="22"/>
              </w:rPr>
              <w:t>，</w:t>
            </w:r>
            <w:r w:rsidRPr="00E7589B">
              <w:rPr>
                <w:rFonts w:ascii="宋体" w:hAnsi="宋体" w:cs="宋体"/>
                <w:color w:val="000000"/>
                <w:kern w:val="0"/>
                <w:sz w:val="22"/>
                <w:szCs w:val="22"/>
              </w:rPr>
              <w:t xml:space="preserve"> 0&lt;</w:t>
            </w:r>
            <w:r w:rsidRPr="00E7589B">
              <w:rPr>
                <w:rFonts w:ascii="宋体" w:hAnsi="宋体" w:cs="宋体" w:hint="eastAsia"/>
                <w:color w:val="000000"/>
                <w:kern w:val="0"/>
                <w:sz w:val="22"/>
                <w:szCs w:val="22"/>
              </w:rPr>
              <w:t>预计负债</w:t>
            </w:r>
            <w:r w:rsidRPr="00E7589B">
              <w:rPr>
                <w:rFonts w:ascii="宋体" w:hAnsi="宋体" w:cs="宋体"/>
                <w:color w:val="000000"/>
                <w:kern w:val="0"/>
                <w:sz w:val="22"/>
                <w:szCs w:val="22"/>
              </w:rPr>
              <w:t>/</w:t>
            </w:r>
            <w:r w:rsidRPr="00E7589B">
              <w:rPr>
                <w:rFonts w:ascii="宋体" w:hAnsi="宋体" w:cs="宋体" w:hint="eastAsia"/>
                <w:color w:val="000000"/>
                <w:kern w:val="0"/>
                <w:sz w:val="22"/>
                <w:szCs w:val="22"/>
              </w:rPr>
              <w:t>净资产</w:t>
            </w:r>
            <w:r w:rsidRPr="00E7589B">
              <w:rPr>
                <w:rFonts w:ascii="宋体" w:hAnsi="宋体" w:cs="宋体"/>
                <w:color w:val="000000"/>
                <w:kern w:val="0"/>
                <w:sz w:val="22"/>
                <w:szCs w:val="22"/>
              </w:rPr>
              <w:t>&lt;30%</w:t>
            </w:r>
            <w:r w:rsidRPr="00E7589B">
              <w:rPr>
                <w:rFonts w:ascii="宋体" w:hAnsi="宋体" w:cs="宋体" w:hint="eastAsia"/>
                <w:color w:val="000000"/>
                <w:kern w:val="0"/>
                <w:sz w:val="22"/>
                <w:szCs w:val="22"/>
              </w:rPr>
              <w:t>；风险等级为</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三级的，如在一个季度内按时缴存清算</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备付金的，则风险等级升为二级。</w:t>
            </w:r>
          </w:p>
        </w:tc>
        <w:tc>
          <w:tcPr>
            <w:tcW w:w="26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120%</w:t>
            </w:r>
          </w:p>
        </w:tc>
        <w:tc>
          <w:tcPr>
            <w:tcW w:w="29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80%</w:t>
            </w:r>
          </w:p>
        </w:tc>
      </w:tr>
      <w:tr w:rsidR="00390F53" w:rsidRPr="00E7589B" w:rsidTr="004F17A1">
        <w:trPr>
          <w:trHeight w:val="1890"/>
        </w:trPr>
        <w:tc>
          <w:tcPr>
            <w:tcW w:w="1149" w:type="dxa"/>
            <w:tcBorders>
              <w:top w:val="nil"/>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三级</w:t>
            </w:r>
          </w:p>
        </w:tc>
        <w:tc>
          <w:tcPr>
            <w:tcW w:w="3151" w:type="dxa"/>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速率比率</w:t>
            </w:r>
            <w:r w:rsidRPr="00E7589B">
              <w:rPr>
                <w:rFonts w:ascii="宋体" w:hAnsi="宋体" w:cs="宋体"/>
                <w:color w:val="000000"/>
                <w:kern w:val="0"/>
                <w:sz w:val="22"/>
                <w:szCs w:val="22"/>
              </w:rPr>
              <w:t xml:space="preserve">&lt;0.75 </w:t>
            </w:r>
            <w:r w:rsidRPr="00E7589B">
              <w:rPr>
                <w:rFonts w:ascii="宋体" w:hAnsi="宋体" w:cs="宋体" w:hint="eastAsia"/>
                <w:color w:val="000000"/>
                <w:kern w:val="0"/>
                <w:sz w:val="22"/>
                <w:szCs w:val="22"/>
              </w:rPr>
              <w:t>或销售净利率</w:t>
            </w:r>
            <w:r w:rsidRPr="00E7589B">
              <w:rPr>
                <w:rFonts w:ascii="宋体" w:hAnsi="宋体" w:cs="宋体"/>
                <w:color w:val="000000"/>
                <w:kern w:val="0"/>
                <w:sz w:val="22"/>
                <w:szCs w:val="22"/>
              </w:rPr>
              <w:t>&lt;0</w:t>
            </w:r>
            <w:r w:rsidRPr="00E7589B">
              <w:rPr>
                <w:rFonts w:ascii="宋体" w:hAnsi="宋体" w:cs="宋体" w:hint="eastAsia"/>
                <w:color w:val="000000"/>
                <w:kern w:val="0"/>
                <w:sz w:val="22"/>
                <w:szCs w:val="22"/>
              </w:rPr>
              <w:t>，</w:t>
            </w:r>
            <w:r w:rsidRPr="00E7589B">
              <w:rPr>
                <w:rFonts w:ascii="宋体" w:hAnsi="宋体" w:cs="宋体"/>
                <w:color w:val="000000"/>
                <w:kern w:val="0"/>
                <w:sz w:val="22"/>
                <w:szCs w:val="22"/>
              </w:rPr>
              <w:t xml:space="preserve">30%&lt; </w:t>
            </w:r>
            <w:r w:rsidRPr="00E7589B">
              <w:rPr>
                <w:rFonts w:ascii="宋体" w:hAnsi="宋体" w:cs="宋体" w:hint="eastAsia"/>
                <w:color w:val="000000"/>
                <w:kern w:val="0"/>
                <w:sz w:val="22"/>
                <w:szCs w:val="22"/>
              </w:rPr>
              <w:t>预计负债</w:t>
            </w:r>
            <w:r w:rsidRPr="00E7589B">
              <w:rPr>
                <w:rFonts w:ascii="宋体" w:hAnsi="宋体" w:cs="宋体"/>
                <w:color w:val="000000"/>
                <w:kern w:val="0"/>
                <w:sz w:val="22"/>
                <w:szCs w:val="22"/>
              </w:rPr>
              <w:t>/</w:t>
            </w:r>
            <w:r w:rsidRPr="00E7589B">
              <w:rPr>
                <w:rFonts w:ascii="宋体" w:hAnsi="宋体" w:cs="宋体" w:hint="eastAsia"/>
                <w:color w:val="000000"/>
                <w:kern w:val="0"/>
                <w:sz w:val="22"/>
                <w:szCs w:val="22"/>
              </w:rPr>
              <w:t>净资产；风险等级为四级的，</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如在一个季度内按时缴存清算备付金</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的，则风险等级升为三级。</w:t>
            </w:r>
          </w:p>
        </w:tc>
        <w:tc>
          <w:tcPr>
            <w:tcW w:w="26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150%</w:t>
            </w:r>
          </w:p>
        </w:tc>
        <w:tc>
          <w:tcPr>
            <w:tcW w:w="29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100%</w:t>
            </w:r>
          </w:p>
        </w:tc>
      </w:tr>
      <w:tr w:rsidR="00390F53" w:rsidRPr="00E7589B" w:rsidTr="004F17A1">
        <w:trPr>
          <w:trHeight w:val="1080"/>
        </w:trPr>
        <w:tc>
          <w:tcPr>
            <w:tcW w:w="1149" w:type="dxa"/>
            <w:tcBorders>
              <w:top w:val="nil"/>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四级</w:t>
            </w:r>
          </w:p>
        </w:tc>
        <w:tc>
          <w:tcPr>
            <w:tcW w:w="3151" w:type="dxa"/>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对于风险等级为三级的入网机构，在两</w:t>
            </w:r>
            <w:r w:rsidRPr="00E7589B">
              <w:rPr>
                <w:rFonts w:ascii="宋体" w:hAnsi="宋体" w:cs="宋体"/>
                <w:color w:val="000000"/>
                <w:kern w:val="0"/>
                <w:sz w:val="22"/>
                <w:szCs w:val="22"/>
              </w:rPr>
              <w:t xml:space="preserve"> </w:t>
            </w:r>
            <w:r w:rsidRPr="00E7589B">
              <w:rPr>
                <w:rFonts w:ascii="宋体" w:hAnsi="宋体" w:cs="宋体" w:hint="eastAsia"/>
                <w:color w:val="000000"/>
                <w:kern w:val="0"/>
                <w:sz w:val="22"/>
                <w:szCs w:val="22"/>
              </w:rPr>
              <w:t>日内未及时补足备付金金额，将降为四级。</w:t>
            </w:r>
            <w:r w:rsidRPr="00E7589B">
              <w:rPr>
                <w:rFonts w:ascii="宋体" w:hAnsi="宋体" w:cs="宋体"/>
                <w:color w:val="000000"/>
                <w:kern w:val="0"/>
                <w:sz w:val="22"/>
                <w:szCs w:val="22"/>
              </w:rPr>
              <w:t xml:space="preserve"> </w:t>
            </w:r>
          </w:p>
        </w:tc>
        <w:tc>
          <w:tcPr>
            <w:tcW w:w="26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200%</w:t>
            </w:r>
          </w:p>
        </w:tc>
        <w:tc>
          <w:tcPr>
            <w:tcW w:w="2920" w:type="dxa"/>
            <w:tcBorders>
              <w:top w:val="nil"/>
              <w:left w:val="nil"/>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color w:val="000000"/>
                <w:kern w:val="0"/>
                <w:sz w:val="22"/>
                <w:szCs w:val="22"/>
              </w:rPr>
              <w:t>150%</w:t>
            </w:r>
          </w:p>
        </w:tc>
      </w:tr>
    </w:tbl>
    <w:p w:rsidR="00390F53" w:rsidRPr="00CD425A" w:rsidRDefault="00390F53" w:rsidP="00390F53">
      <w:pPr>
        <w:pStyle w:val="Heading2"/>
        <w:spacing w:before="0" w:after="0" w:line="240" w:lineRule="auto"/>
        <w:ind w:firstLineChars="200" w:firstLine="31680"/>
        <w:rPr>
          <w:rFonts w:ascii="仿宋_GB2312" w:eastAsia="仿宋_GB2312" w:hAnsi="黑体"/>
          <w:sz w:val="32"/>
        </w:rPr>
      </w:pPr>
      <w:bookmarkStart w:id="271" w:name="_Toc422496609"/>
      <w:bookmarkStart w:id="272" w:name="_Toc6771"/>
      <w:bookmarkStart w:id="273" w:name="_Toc5982"/>
      <w:bookmarkStart w:id="274" w:name="_Toc28720"/>
      <w:bookmarkStart w:id="275" w:name="_Toc31694"/>
      <w:bookmarkStart w:id="276" w:name="_Toc24980"/>
      <w:bookmarkStart w:id="277" w:name="_Toc24379"/>
      <w:bookmarkStart w:id="278" w:name="_Toc11267"/>
      <w:bookmarkStart w:id="279" w:name="_Toc27871"/>
      <w:bookmarkStart w:id="280" w:name="_Toc22246"/>
      <w:bookmarkStart w:id="281" w:name="_Toc32759"/>
      <w:bookmarkStart w:id="282" w:name="_Toc24081"/>
      <w:bookmarkStart w:id="283" w:name="_Toc4644"/>
      <w:bookmarkStart w:id="284" w:name="_Toc13197"/>
      <w:bookmarkStart w:id="285" w:name="_Toc28029"/>
      <w:bookmarkStart w:id="286" w:name="_Toc22612"/>
      <w:bookmarkStart w:id="287" w:name="_Toc806"/>
      <w:bookmarkStart w:id="288" w:name="_Toc27208"/>
      <w:bookmarkStart w:id="289" w:name="_Toc23235"/>
      <w:bookmarkStart w:id="290" w:name="_Toc16019"/>
      <w:bookmarkStart w:id="291" w:name="_Toc568"/>
      <w:bookmarkStart w:id="292" w:name="_Toc22686"/>
      <w:bookmarkStart w:id="293" w:name="_Toc24062"/>
      <w:bookmarkStart w:id="294" w:name="_Toc5978"/>
      <w:bookmarkStart w:id="295" w:name="_Toc3483"/>
      <w:bookmarkStart w:id="296" w:name="_Toc22445"/>
      <w:bookmarkStart w:id="297" w:name="_Toc427328884"/>
      <w:bookmarkStart w:id="298" w:name="_Toc469079189"/>
      <w:r w:rsidRPr="00CD425A">
        <w:rPr>
          <w:rFonts w:ascii="仿宋_GB2312" w:eastAsia="仿宋_GB2312" w:hAnsi="黑体" w:hint="eastAsia"/>
          <w:sz w:val="32"/>
        </w:rPr>
        <w:t>四、清算备付金的调整</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390F53" w:rsidRPr="00CD425A" w:rsidRDefault="00390F53" w:rsidP="00A5495B">
      <w:pPr>
        <w:autoSpaceDE w:val="0"/>
        <w:autoSpaceDN w:val="0"/>
        <w:adjustRightInd w:val="0"/>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（一）调整周期</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缴存清算备付金的直连成员机构，每月</w:t>
      </w:r>
      <w:r w:rsidRPr="00CD425A">
        <w:rPr>
          <w:rFonts w:ascii="仿宋_GB2312" w:eastAsia="仿宋_GB2312" w:hAnsi="仿宋"/>
          <w:color w:val="FF0000"/>
          <w:sz w:val="32"/>
          <w:szCs w:val="32"/>
        </w:rPr>
        <w:t>10</w:t>
      </w:r>
      <w:r w:rsidRPr="00CD425A">
        <w:rPr>
          <w:rFonts w:ascii="仿宋_GB2312" w:eastAsia="仿宋_GB2312" w:hAnsi="仿宋" w:hint="eastAsia"/>
          <w:color w:val="FF0000"/>
          <w:sz w:val="32"/>
          <w:szCs w:val="32"/>
        </w:rPr>
        <w:t>日</w:t>
      </w:r>
      <w:r w:rsidRPr="00CD425A">
        <w:rPr>
          <w:rFonts w:ascii="仿宋_GB2312" w:eastAsia="仿宋_GB2312" w:hAnsi="仿宋" w:hint="eastAsia"/>
          <w:sz w:val="32"/>
          <w:szCs w:val="32"/>
        </w:rPr>
        <w:t>为调整日，遇法定节假日顺延。</w:t>
      </w:r>
    </w:p>
    <w:p w:rsidR="00390F53" w:rsidRPr="00CD425A" w:rsidRDefault="00390F53" w:rsidP="00A5495B">
      <w:pPr>
        <w:autoSpaceDE w:val="0"/>
        <w:autoSpaceDN w:val="0"/>
        <w:adjustRightInd w:val="0"/>
        <w:ind w:firstLineChars="200" w:firstLine="31680"/>
        <w:rPr>
          <w:rFonts w:ascii="仿宋_GB2312" w:eastAsia="仿宋_GB2312" w:hAnsi="仿宋"/>
          <w:sz w:val="32"/>
          <w:szCs w:val="32"/>
        </w:rPr>
      </w:pPr>
      <w:r w:rsidRPr="00CD425A">
        <w:rPr>
          <w:rFonts w:ascii="仿宋_GB2312" w:eastAsia="仿宋_GB2312" w:hAnsi="仿宋" w:hint="eastAsia"/>
          <w:sz w:val="32"/>
          <w:szCs w:val="32"/>
        </w:rPr>
        <w:t>（二）调整方式</w:t>
      </w:r>
    </w:p>
    <w:p w:rsidR="00390F53" w:rsidRPr="00CD425A" w:rsidRDefault="00390F53" w:rsidP="00A5495B">
      <w:pPr>
        <w:autoSpaceDE w:val="0"/>
        <w:autoSpaceDN w:val="0"/>
        <w:adjustRightInd w:val="0"/>
        <w:ind w:firstLineChars="200" w:firstLine="31680"/>
        <w:rPr>
          <w:rFonts w:ascii="仿宋_GB2312" w:eastAsia="仿宋_GB2312" w:hAnsi="仿宋"/>
          <w:sz w:val="32"/>
          <w:szCs w:val="32"/>
        </w:rPr>
      </w:pPr>
      <w:r w:rsidRPr="00CD425A">
        <w:rPr>
          <w:rFonts w:ascii="仿宋_GB2312" w:eastAsia="仿宋_GB2312" w:hAnsi="仿宋"/>
          <w:sz w:val="32"/>
          <w:szCs w:val="32"/>
        </w:rPr>
        <w:t>1.</w:t>
      </w:r>
      <w:r w:rsidRPr="00CD425A">
        <w:rPr>
          <w:rFonts w:ascii="仿宋_GB2312" w:eastAsia="仿宋_GB2312" w:hAnsi="仿宋" w:hint="eastAsia"/>
          <w:sz w:val="32"/>
          <w:szCs w:val="32"/>
        </w:rPr>
        <w:t>常规调整</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缴存清算备付金的直连成员机构，每月</w:t>
      </w:r>
      <w:r w:rsidRPr="00CD425A">
        <w:rPr>
          <w:rFonts w:ascii="仿宋_GB2312" w:eastAsia="仿宋_GB2312" w:hAnsi="仿宋"/>
          <w:sz w:val="32"/>
          <w:szCs w:val="32"/>
        </w:rPr>
        <w:t>5</w:t>
      </w:r>
      <w:r w:rsidRPr="00CD425A">
        <w:rPr>
          <w:rFonts w:ascii="仿宋_GB2312" w:eastAsia="仿宋_GB2312" w:hAnsi="仿宋" w:hint="eastAsia"/>
          <w:sz w:val="32"/>
          <w:szCs w:val="32"/>
        </w:rPr>
        <w:t>日上午</w:t>
      </w:r>
      <w:r w:rsidRPr="00CD425A">
        <w:rPr>
          <w:rFonts w:ascii="仿宋_GB2312" w:eastAsia="仿宋_GB2312" w:hAnsi="仿宋"/>
          <w:sz w:val="32"/>
          <w:szCs w:val="32"/>
        </w:rPr>
        <w:t>9</w:t>
      </w:r>
      <w:r w:rsidRPr="00CD425A">
        <w:rPr>
          <w:rFonts w:ascii="仿宋_GB2312" w:eastAsia="仿宋_GB2312" w:hAnsi="仿宋" w:hint="eastAsia"/>
          <w:sz w:val="32"/>
          <w:szCs w:val="32"/>
        </w:rPr>
        <w:t>点后须查看本月应缴存的清算备付金金额，并于</w:t>
      </w:r>
      <w:r w:rsidRPr="00CD425A">
        <w:rPr>
          <w:rFonts w:ascii="仿宋_GB2312" w:eastAsia="仿宋_GB2312" w:hAnsi="仿宋"/>
          <w:sz w:val="32"/>
          <w:szCs w:val="32"/>
        </w:rPr>
        <w:t>2</w:t>
      </w:r>
      <w:r w:rsidRPr="00CD425A">
        <w:rPr>
          <w:rFonts w:ascii="仿宋_GB2312" w:eastAsia="仿宋_GB2312" w:hAnsi="仿宋" w:hint="eastAsia"/>
          <w:sz w:val="32"/>
          <w:szCs w:val="32"/>
        </w:rPr>
        <w:t>个工作日内补足。</w:t>
      </w:r>
    </w:p>
    <w:p w:rsidR="00390F53" w:rsidRPr="00CD425A" w:rsidRDefault="00390F53" w:rsidP="00A5495B">
      <w:pPr>
        <w:autoSpaceDE w:val="0"/>
        <w:autoSpaceDN w:val="0"/>
        <w:adjustRightInd w:val="0"/>
        <w:ind w:firstLineChars="200" w:firstLine="31680"/>
        <w:rPr>
          <w:rFonts w:ascii="仿宋_GB2312" w:eastAsia="仿宋_GB2312" w:hAnsi="仿宋"/>
          <w:sz w:val="32"/>
          <w:szCs w:val="32"/>
        </w:rPr>
      </w:pPr>
      <w:r w:rsidRPr="00CD425A">
        <w:rPr>
          <w:rFonts w:ascii="仿宋_GB2312" w:eastAsia="仿宋_GB2312" w:hAnsi="仿宋"/>
          <w:sz w:val="32"/>
          <w:szCs w:val="32"/>
        </w:rPr>
        <w:t>2.</w:t>
      </w:r>
      <w:r w:rsidRPr="00CD425A">
        <w:rPr>
          <w:rFonts w:ascii="仿宋_GB2312" w:eastAsia="仿宋_GB2312" w:hAnsi="仿宋" w:hint="eastAsia"/>
          <w:sz w:val="32"/>
          <w:szCs w:val="32"/>
        </w:rPr>
        <w:t>紧急调整</w:t>
      </w:r>
    </w:p>
    <w:p w:rsidR="00390F53" w:rsidRPr="00CD425A" w:rsidRDefault="00390F53" w:rsidP="00A5495B">
      <w:pPr>
        <w:ind w:firstLineChars="200" w:firstLine="31680"/>
        <w:rPr>
          <w:rFonts w:ascii="仿宋_GB2312" w:eastAsia="仿宋_GB2312" w:hAnsi="仿宋"/>
          <w:color w:val="000000"/>
          <w:sz w:val="32"/>
          <w:szCs w:val="32"/>
        </w:rPr>
      </w:pPr>
      <w:r w:rsidRPr="00CD425A">
        <w:rPr>
          <w:rFonts w:ascii="仿宋_GB2312" w:eastAsia="仿宋_GB2312" w:hAnsi="仿宋" w:hint="eastAsia"/>
          <w:color w:val="000000"/>
          <w:sz w:val="32"/>
          <w:szCs w:val="32"/>
        </w:rPr>
        <w:t>缴存清算备付金的直连成员机构，</w:t>
      </w:r>
      <w:r w:rsidRPr="00CD425A">
        <w:rPr>
          <w:rFonts w:ascii="仿宋_GB2312" w:eastAsia="仿宋_GB2312" w:hAnsi="仿宋" w:hint="eastAsia"/>
          <w:sz w:val="32"/>
          <w:szCs w:val="32"/>
        </w:rPr>
        <w:t>地市级城市</w:t>
      </w:r>
      <w:r w:rsidRPr="00CD425A">
        <w:rPr>
          <w:rFonts w:ascii="仿宋_GB2312" w:eastAsia="仿宋_GB2312" w:hAnsi="仿宋" w:hint="eastAsia"/>
          <w:color w:val="000000"/>
          <w:sz w:val="32"/>
          <w:szCs w:val="32"/>
        </w:rPr>
        <w:t>如清算备付金缴存当月第</w:t>
      </w:r>
      <w:r w:rsidRPr="00CD425A">
        <w:rPr>
          <w:rFonts w:ascii="仿宋_GB2312" w:eastAsia="仿宋_GB2312" w:hAnsi="仿宋"/>
          <w:color w:val="000000"/>
          <w:sz w:val="32"/>
          <w:szCs w:val="32"/>
        </w:rPr>
        <w:t>1</w:t>
      </w:r>
      <w:r w:rsidRPr="00CD425A">
        <w:rPr>
          <w:rFonts w:ascii="仿宋_GB2312" w:eastAsia="仿宋_GB2312" w:hAnsi="仿宋" w:hint="eastAsia"/>
          <w:color w:val="000000"/>
          <w:sz w:val="32"/>
          <w:szCs w:val="32"/>
        </w:rPr>
        <w:t>周内轧差后的应付总金额高于本月应缴存的清算备付金的</w:t>
      </w:r>
      <w:r w:rsidRPr="00CD425A">
        <w:rPr>
          <w:rFonts w:ascii="仿宋_GB2312" w:eastAsia="仿宋_GB2312" w:hAnsi="仿宋"/>
          <w:color w:val="000000"/>
          <w:sz w:val="32"/>
          <w:szCs w:val="32"/>
        </w:rPr>
        <w:t>25%</w:t>
      </w:r>
      <w:r w:rsidRPr="00CD425A">
        <w:rPr>
          <w:rFonts w:ascii="仿宋_GB2312" w:eastAsia="仿宋_GB2312" w:hAnsi="仿宋" w:hint="eastAsia"/>
          <w:color w:val="000000"/>
          <w:sz w:val="32"/>
          <w:szCs w:val="32"/>
        </w:rPr>
        <w:t>，县</w:t>
      </w:r>
      <w:r w:rsidRPr="00CD425A">
        <w:rPr>
          <w:rFonts w:ascii="仿宋_GB2312" w:eastAsia="仿宋_GB2312" w:hAnsi="仿宋" w:hint="eastAsia"/>
          <w:sz w:val="32"/>
          <w:szCs w:val="32"/>
        </w:rPr>
        <w:t>级城市</w:t>
      </w:r>
      <w:r w:rsidRPr="00CD425A">
        <w:rPr>
          <w:rFonts w:ascii="仿宋_GB2312" w:eastAsia="仿宋_GB2312" w:hAnsi="仿宋" w:hint="eastAsia"/>
          <w:color w:val="000000"/>
          <w:sz w:val="32"/>
          <w:szCs w:val="32"/>
        </w:rPr>
        <w:t>如清算备付金缴存当月第</w:t>
      </w:r>
      <w:r w:rsidRPr="00CD425A">
        <w:rPr>
          <w:rFonts w:ascii="仿宋_GB2312" w:eastAsia="仿宋_GB2312" w:hAnsi="仿宋"/>
          <w:color w:val="000000"/>
          <w:sz w:val="32"/>
          <w:szCs w:val="32"/>
        </w:rPr>
        <w:t>1</w:t>
      </w:r>
      <w:r w:rsidRPr="00CD425A">
        <w:rPr>
          <w:rFonts w:ascii="仿宋_GB2312" w:eastAsia="仿宋_GB2312" w:hAnsi="仿宋" w:hint="eastAsia"/>
          <w:color w:val="000000"/>
          <w:sz w:val="32"/>
          <w:szCs w:val="32"/>
        </w:rPr>
        <w:t>周内轧差后的应付总金额高于本月应缴存的清算备付金的</w:t>
      </w:r>
      <w:r w:rsidRPr="00CD425A">
        <w:rPr>
          <w:rFonts w:ascii="仿宋_GB2312" w:eastAsia="仿宋_GB2312" w:hAnsi="仿宋"/>
          <w:color w:val="000000"/>
          <w:sz w:val="32"/>
          <w:szCs w:val="32"/>
        </w:rPr>
        <w:t>40%</w:t>
      </w:r>
      <w:r w:rsidRPr="00CD425A">
        <w:rPr>
          <w:rFonts w:ascii="仿宋_GB2312" w:eastAsia="仿宋_GB2312" w:hAnsi="仿宋" w:hint="eastAsia"/>
          <w:color w:val="000000"/>
          <w:sz w:val="32"/>
          <w:szCs w:val="32"/>
        </w:rPr>
        <w:t>时，吉林省清算中心对直连成员机构的清算备付金启动紧急调整机制，于当日重新核定应缴存的清算备付金金额，核定应补足的金额按本月已发生天数轧差后的平均应付金额×本月剩余天数计算。直连成员机构应于</w:t>
      </w:r>
      <w:r w:rsidRPr="00CD425A">
        <w:rPr>
          <w:rFonts w:ascii="仿宋_GB2312" w:eastAsia="仿宋_GB2312" w:hAnsi="仿宋"/>
          <w:color w:val="000000"/>
          <w:sz w:val="32"/>
          <w:szCs w:val="32"/>
        </w:rPr>
        <w:t>2</w:t>
      </w:r>
      <w:r w:rsidRPr="00CD425A">
        <w:rPr>
          <w:rFonts w:ascii="仿宋_GB2312" w:eastAsia="仿宋_GB2312" w:hAnsi="仿宋" w:hint="eastAsia"/>
          <w:color w:val="000000"/>
          <w:sz w:val="32"/>
          <w:szCs w:val="32"/>
        </w:rPr>
        <w:t>个工作日内补足重新核定后的清算备付金金额。</w:t>
      </w:r>
    </w:p>
    <w:p w:rsidR="00390F53" w:rsidRPr="00CD425A" w:rsidRDefault="00390F53" w:rsidP="00A5495B">
      <w:pPr>
        <w:ind w:firstLineChars="200" w:firstLine="31680"/>
        <w:rPr>
          <w:rFonts w:ascii="仿宋_GB2312" w:eastAsia="仿宋_GB2312"/>
          <w:color w:val="000000"/>
          <w:sz w:val="32"/>
          <w:szCs w:val="32"/>
        </w:rPr>
      </w:pPr>
      <w:r w:rsidRPr="00CD425A">
        <w:rPr>
          <w:rFonts w:ascii="仿宋_GB2312" w:eastAsia="仿宋_GB2312" w:hAnsi="仿宋" w:hint="eastAsia"/>
          <w:color w:val="000000"/>
          <w:sz w:val="32"/>
          <w:szCs w:val="32"/>
        </w:rPr>
        <w:t>遇超过</w:t>
      </w:r>
      <w:r w:rsidRPr="00CD425A">
        <w:rPr>
          <w:rFonts w:ascii="仿宋_GB2312" w:eastAsia="仿宋_GB2312" w:hAnsi="仿宋"/>
          <w:color w:val="000000"/>
          <w:sz w:val="32"/>
          <w:szCs w:val="32"/>
        </w:rPr>
        <w:t>3</w:t>
      </w:r>
      <w:r w:rsidRPr="00CD425A">
        <w:rPr>
          <w:rFonts w:ascii="仿宋_GB2312" w:eastAsia="仿宋_GB2312" w:hAnsi="仿宋" w:hint="eastAsia"/>
          <w:color w:val="000000"/>
          <w:sz w:val="32"/>
          <w:szCs w:val="32"/>
        </w:rPr>
        <w:t>日（不含</w:t>
      </w:r>
      <w:r w:rsidRPr="00CD425A">
        <w:rPr>
          <w:rFonts w:ascii="仿宋_GB2312" w:eastAsia="仿宋_GB2312" w:hAnsi="仿宋"/>
          <w:color w:val="000000"/>
          <w:sz w:val="32"/>
          <w:szCs w:val="32"/>
        </w:rPr>
        <w:t>3</w:t>
      </w:r>
      <w:r w:rsidRPr="00CD425A">
        <w:rPr>
          <w:rFonts w:ascii="仿宋_GB2312" w:eastAsia="仿宋_GB2312" w:hAnsi="仿宋" w:hint="eastAsia"/>
          <w:color w:val="000000"/>
          <w:sz w:val="32"/>
          <w:szCs w:val="32"/>
        </w:rPr>
        <w:t>日）的国家法定节假日，按月缴存清算备付金的直连成员机构应于假期前</w:t>
      </w:r>
      <w:r w:rsidRPr="00CD425A">
        <w:rPr>
          <w:rFonts w:ascii="仿宋_GB2312" w:eastAsia="仿宋_GB2312" w:hAnsi="仿宋"/>
          <w:color w:val="000000"/>
          <w:sz w:val="32"/>
          <w:szCs w:val="32"/>
        </w:rPr>
        <w:t>2</w:t>
      </w:r>
      <w:r w:rsidRPr="00CD425A">
        <w:rPr>
          <w:rFonts w:ascii="仿宋_GB2312" w:eastAsia="仿宋_GB2312" w:hAnsi="仿宋" w:hint="eastAsia"/>
          <w:color w:val="000000"/>
          <w:sz w:val="32"/>
          <w:szCs w:val="32"/>
        </w:rPr>
        <w:t>个工作日内补足整月清算备付金金额。</w:t>
      </w:r>
      <w:r w:rsidRPr="00CD425A">
        <w:rPr>
          <w:rFonts w:ascii="仿宋_GB2312" w:eastAsia="仿宋_GB2312" w:hAnsi="宋体"/>
          <w:color w:val="000000"/>
          <w:sz w:val="32"/>
          <w:szCs w:val="32"/>
        </w:rPr>
        <w:t xml:space="preserve"> </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如遇常规调整和紧急调整同时发生时，应优先按紧急调整情况执行。</w:t>
      </w:r>
    </w:p>
    <w:p w:rsidR="00390F53" w:rsidRPr="00CD425A" w:rsidRDefault="00390F53" w:rsidP="00B22ED7">
      <w:pPr>
        <w:pStyle w:val="Heading2"/>
        <w:spacing w:before="0" w:after="0" w:line="240" w:lineRule="auto"/>
        <w:ind w:firstLineChars="200" w:firstLine="31680"/>
        <w:rPr>
          <w:rFonts w:ascii="仿宋_GB2312" w:eastAsia="仿宋_GB2312" w:hAnsi="黑体"/>
          <w:sz w:val="32"/>
        </w:rPr>
      </w:pPr>
      <w:bookmarkStart w:id="299" w:name="_Toc13146"/>
      <w:bookmarkStart w:id="300" w:name="_Toc22239"/>
      <w:bookmarkStart w:id="301" w:name="_Toc26350"/>
      <w:bookmarkStart w:id="302" w:name="_Toc20053"/>
      <w:bookmarkStart w:id="303" w:name="_Toc14945"/>
      <w:bookmarkStart w:id="304" w:name="_Toc15618"/>
      <w:bookmarkStart w:id="305" w:name="_Toc21276"/>
      <w:bookmarkStart w:id="306" w:name="_Toc22744"/>
      <w:bookmarkStart w:id="307" w:name="_Toc28266"/>
      <w:bookmarkStart w:id="308" w:name="_Toc26101"/>
      <w:bookmarkStart w:id="309" w:name="_Toc24099"/>
      <w:bookmarkStart w:id="310" w:name="_Toc14965"/>
      <w:bookmarkStart w:id="311" w:name="_Toc10343"/>
      <w:bookmarkStart w:id="312" w:name="_Toc497"/>
      <w:bookmarkStart w:id="313" w:name="_Toc2606"/>
      <w:bookmarkStart w:id="314" w:name="_Toc21430"/>
      <w:bookmarkStart w:id="315" w:name="_Toc427328887"/>
      <w:bookmarkStart w:id="316" w:name="_Toc469079191"/>
      <w:bookmarkStart w:id="317" w:name="_Toc422496612"/>
      <w:bookmarkStart w:id="318" w:name="_Toc28879"/>
      <w:bookmarkStart w:id="319" w:name="_Toc12306"/>
      <w:bookmarkStart w:id="320" w:name="_Toc917"/>
      <w:bookmarkStart w:id="321" w:name="_Toc22946"/>
      <w:bookmarkStart w:id="322" w:name="_Toc10196"/>
      <w:bookmarkStart w:id="323" w:name="_Toc15313"/>
      <w:bookmarkStart w:id="324" w:name="_Toc23201"/>
      <w:r w:rsidRPr="00CD425A">
        <w:rPr>
          <w:rFonts w:ascii="仿宋_GB2312" w:eastAsia="仿宋_GB2312" w:hAnsi="黑体" w:hint="eastAsia"/>
          <w:sz w:val="32"/>
        </w:rPr>
        <w:t>五、清算备付金系统账户的销户</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390F53" w:rsidRPr="00CD425A" w:rsidRDefault="00390F53" w:rsidP="00A5495B">
      <w:pPr>
        <w:pStyle w:val="BodyTextIndent"/>
        <w:spacing w:after="0"/>
        <w:ind w:leftChars="0" w:left="0" w:firstLineChars="200" w:firstLine="31680"/>
        <w:rPr>
          <w:rFonts w:ascii="仿宋_GB2312" w:eastAsia="仿宋_GB2312" w:hAnsi="仿宋"/>
          <w:color w:val="5B9BD5"/>
          <w:sz w:val="32"/>
          <w:szCs w:val="32"/>
        </w:rPr>
      </w:pPr>
      <w:r w:rsidRPr="00CD425A">
        <w:rPr>
          <w:rFonts w:ascii="仿宋_GB2312" w:eastAsia="仿宋_GB2312" w:hAnsi="仿宋" w:hint="eastAsia"/>
          <w:bCs/>
          <w:sz w:val="32"/>
          <w:szCs w:val="32"/>
        </w:rPr>
        <w:t>（一）</w:t>
      </w:r>
      <w:r w:rsidRPr="00CD425A">
        <w:rPr>
          <w:rFonts w:ascii="仿宋_GB2312" w:eastAsia="仿宋_GB2312" w:hAnsi="仿宋" w:hint="eastAsia"/>
          <w:sz w:val="32"/>
          <w:szCs w:val="32"/>
        </w:rPr>
        <w:t>正常销户</w:t>
      </w:r>
    </w:p>
    <w:p w:rsidR="00390F53" w:rsidRPr="00CD425A" w:rsidRDefault="00390F53" w:rsidP="00A5495B">
      <w:pPr>
        <w:pStyle w:val="BodyTextIndent"/>
        <w:spacing w:after="0"/>
        <w:ind w:leftChars="0" w:left="0" w:firstLineChars="200" w:firstLine="31680"/>
        <w:rPr>
          <w:rFonts w:ascii="仿宋_GB2312" w:eastAsia="仿宋_GB2312" w:hAnsi="仿宋"/>
          <w:sz w:val="32"/>
          <w:szCs w:val="32"/>
        </w:rPr>
      </w:pPr>
      <w:r w:rsidRPr="00CD425A">
        <w:rPr>
          <w:rFonts w:ascii="仿宋_GB2312" w:eastAsia="仿宋_GB2312" w:hAnsi="仿宋" w:hint="eastAsia"/>
          <w:sz w:val="32"/>
          <w:szCs w:val="32"/>
        </w:rPr>
        <w:t>直连成员机构申请撤销清算备付金系统账户，应至少提前</w:t>
      </w:r>
      <w:r w:rsidRPr="00CD425A">
        <w:rPr>
          <w:rFonts w:ascii="仿宋_GB2312" w:eastAsia="仿宋_GB2312" w:hAnsi="仿宋"/>
          <w:sz w:val="32"/>
          <w:szCs w:val="32"/>
        </w:rPr>
        <w:t>30</w:t>
      </w:r>
      <w:r w:rsidRPr="00CD425A">
        <w:rPr>
          <w:rFonts w:ascii="仿宋_GB2312" w:eastAsia="仿宋_GB2312" w:hAnsi="仿宋" w:hint="eastAsia"/>
          <w:sz w:val="32"/>
          <w:szCs w:val="32"/>
        </w:rPr>
        <w:t>日向吉林省清算中心提交销户申请。吉林省清算中心上传至全国清算中心于</w:t>
      </w:r>
      <w:r w:rsidRPr="00CD425A">
        <w:rPr>
          <w:rFonts w:ascii="仿宋_GB2312" w:eastAsia="仿宋_GB2312" w:hAnsi="仿宋"/>
          <w:sz w:val="32"/>
          <w:szCs w:val="32"/>
        </w:rPr>
        <w:t>5</w:t>
      </w:r>
      <w:r w:rsidRPr="00CD425A">
        <w:rPr>
          <w:rFonts w:ascii="仿宋_GB2312" w:eastAsia="仿宋_GB2312" w:hAnsi="仿宋" w:hint="eastAsia"/>
          <w:sz w:val="32"/>
          <w:szCs w:val="32"/>
        </w:rPr>
        <w:t>个工作日内审核，审核通过后由吉林省清算中心转发删除该机构的白名单。该直连机构在完成与清算中心及其它直连机构所有业务及结清所有款项后，应于</w:t>
      </w:r>
      <w:r w:rsidRPr="00CD425A">
        <w:rPr>
          <w:rFonts w:ascii="仿宋_GB2312" w:eastAsia="仿宋_GB2312" w:hAnsi="仿宋"/>
          <w:sz w:val="32"/>
          <w:szCs w:val="32"/>
        </w:rPr>
        <w:t xml:space="preserve"> 5 </w:t>
      </w:r>
      <w:r w:rsidRPr="00CD425A">
        <w:rPr>
          <w:rFonts w:ascii="仿宋_GB2312" w:eastAsia="仿宋_GB2312" w:hAnsi="仿宋" w:hint="eastAsia"/>
          <w:sz w:val="32"/>
          <w:szCs w:val="32"/>
        </w:rPr>
        <w:t>个工作日内终止受理非本机构的交通一卡通交易，并于终止受理后的</w:t>
      </w:r>
      <w:r w:rsidRPr="00CD425A">
        <w:rPr>
          <w:rFonts w:ascii="仿宋_GB2312" w:eastAsia="仿宋_GB2312" w:hAnsi="仿宋"/>
          <w:sz w:val="32"/>
          <w:szCs w:val="32"/>
        </w:rPr>
        <w:t xml:space="preserve"> 48 </w:t>
      </w:r>
      <w:r w:rsidRPr="00CD425A">
        <w:rPr>
          <w:rFonts w:ascii="仿宋_GB2312" w:eastAsia="仿宋_GB2312" w:hAnsi="仿宋" w:hint="eastAsia"/>
          <w:sz w:val="32"/>
          <w:szCs w:val="32"/>
        </w:rPr>
        <w:t>小时将所有与其有关的交易数据上传至省清算中心进行清算。省清算中心在通知直连机构同意销户后的</w:t>
      </w:r>
      <w:r w:rsidRPr="00CD425A">
        <w:rPr>
          <w:rFonts w:ascii="仿宋_GB2312" w:eastAsia="仿宋_GB2312" w:hAnsi="仿宋"/>
          <w:sz w:val="32"/>
          <w:szCs w:val="32"/>
        </w:rPr>
        <w:t xml:space="preserve"> 3 </w:t>
      </w:r>
      <w:r w:rsidRPr="00CD425A">
        <w:rPr>
          <w:rFonts w:ascii="仿宋_GB2312" w:eastAsia="仿宋_GB2312" w:hAnsi="仿宋" w:hint="eastAsia"/>
          <w:sz w:val="32"/>
          <w:szCs w:val="32"/>
        </w:rPr>
        <w:t>个工作日内向所有直连机构下发新的白名单，并要求其他直连机构在收到新白名单后</w:t>
      </w:r>
      <w:r w:rsidRPr="00CD425A">
        <w:rPr>
          <w:rFonts w:ascii="仿宋_GB2312" w:eastAsia="仿宋_GB2312" w:hAnsi="仿宋"/>
          <w:sz w:val="32"/>
          <w:szCs w:val="32"/>
        </w:rPr>
        <w:t xml:space="preserve">48 </w:t>
      </w:r>
      <w:r w:rsidRPr="00CD425A">
        <w:rPr>
          <w:rFonts w:ascii="仿宋_GB2312" w:eastAsia="仿宋_GB2312" w:hAnsi="仿宋" w:hint="eastAsia"/>
          <w:sz w:val="32"/>
          <w:szCs w:val="32"/>
        </w:rPr>
        <w:t>小时内更新系统参数。更新系统参数后直连机构应在</w:t>
      </w:r>
      <w:r w:rsidRPr="00CD425A">
        <w:rPr>
          <w:rFonts w:ascii="仿宋_GB2312" w:eastAsia="仿宋_GB2312" w:hAnsi="仿宋"/>
          <w:sz w:val="32"/>
          <w:szCs w:val="32"/>
        </w:rPr>
        <w:t xml:space="preserve"> 3 </w:t>
      </w:r>
      <w:r w:rsidRPr="00CD425A">
        <w:rPr>
          <w:rFonts w:ascii="仿宋_GB2312" w:eastAsia="仿宋_GB2312" w:hAnsi="仿宋" w:hint="eastAsia"/>
          <w:sz w:val="32"/>
          <w:szCs w:val="32"/>
        </w:rPr>
        <w:t>个工作日内将所有交易数据上传至清算中心进行清算，其他直连机构与申请销户的直连机构之间的差错处理业务及争议处理业务应在清算中心完成清算后的</w:t>
      </w:r>
      <w:r w:rsidRPr="00CD425A">
        <w:rPr>
          <w:rFonts w:ascii="仿宋_GB2312" w:eastAsia="仿宋_GB2312" w:hAnsi="仿宋"/>
          <w:sz w:val="32"/>
          <w:szCs w:val="32"/>
        </w:rPr>
        <w:t xml:space="preserve">10 </w:t>
      </w:r>
      <w:r w:rsidRPr="00CD425A">
        <w:rPr>
          <w:rFonts w:ascii="仿宋_GB2312" w:eastAsia="仿宋_GB2312" w:hAnsi="仿宋" w:hint="eastAsia"/>
          <w:sz w:val="32"/>
          <w:szCs w:val="32"/>
        </w:rPr>
        <w:t>个工作日内处理完毕。逾期未处理，由各直连机构自行承担损失。</w:t>
      </w:r>
    </w:p>
    <w:p w:rsidR="00390F53" w:rsidRPr="00CD425A" w:rsidRDefault="00390F53" w:rsidP="00A5495B">
      <w:pPr>
        <w:pStyle w:val="BodyTextIndent"/>
        <w:spacing w:after="0"/>
        <w:ind w:leftChars="0" w:left="0" w:firstLineChars="200" w:firstLine="31680"/>
        <w:rPr>
          <w:rFonts w:ascii="仿宋_GB2312" w:eastAsia="仿宋_GB2312" w:hAnsi="仿宋"/>
          <w:sz w:val="32"/>
          <w:szCs w:val="32"/>
        </w:rPr>
      </w:pPr>
      <w:r w:rsidRPr="00CD425A">
        <w:rPr>
          <w:rFonts w:ascii="仿宋_GB2312" w:eastAsia="仿宋_GB2312" w:hAnsi="仿宋" w:hint="eastAsia"/>
          <w:bCs/>
          <w:sz w:val="32"/>
          <w:szCs w:val="32"/>
        </w:rPr>
        <w:t>（二）</w:t>
      </w:r>
      <w:r w:rsidRPr="00CD425A">
        <w:rPr>
          <w:rFonts w:ascii="仿宋_GB2312" w:eastAsia="仿宋_GB2312" w:hAnsi="仿宋" w:hint="eastAsia"/>
          <w:sz w:val="32"/>
          <w:szCs w:val="32"/>
        </w:rPr>
        <w:t>非正常销户</w:t>
      </w:r>
    </w:p>
    <w:p w:rsidR="00390F53" w:rsidRPr="00CD425A" w:rsidRDefault="00390F53" w:rsidP="00A5495B">
      <w:pPr>
        <w:pStyle w:val="BodyTextIndent"/>
        <w:spacing w:after="0"/>
        <w:ind w:leftChars="0" w:left="0" w:firstLineChars="200" w:firstLine="31680"/>
        <w:rPr>
          <w:rFonts w:ascii="仿宋_GB2312" w:eastAsia="仿宋_GB2312" w:hAnsi="仿宋"/>
          <w:sz w:val="32"/>
          <w:szCs w:val="32"/>
        </w:rPr>
      </w:pPr>
      <w:r w:rsidRPr="00CD425A">
        <w:rPr>
          <w:rFonts w:ascii="仿宋_GB2312" w:eastAsia="仿宋_GB2312" w:hAnsi="仿宋" w:hint="eastAsia"/>
          <w:sz w:val="32"/>
          <w:szCs w:val="32"/>
        </w:rPr>
        <w:t>直连成员机构因破产、被依法责令关闭或违反吉林省清算中心的有关规定而被强制销户时，吉林省清算中心将在第一时间将白名单下发给其他直连机构，并要求其他直连机构在收到新白名单后</w:t>
      </w:r>
      <w:r w:rsidRPr="00CD425A">
        <w:rPr>
          <w:rFonts w:ascii="仿宋_GB2312" w:eastAsia="仿宋_GB2312" w:hAnsi="仿宋"/>
          <w:sz w:val="32"/>
          <w:szCs w:val="32"/>
        </w:rPr>
        <w:t xml:space="preserve"> 48 </w:t>
      </w:r>
      <w:r w:rsidRPr="00CD425A">
        <w:rPr>
          <w:rFonts w:ascii="仿宋_GB2312" w:eastAsia="仿宋_GB2312" w:hAnsi="仿宋" w:hint="eastAsia"/>
          <w:sz w:val="32"/>
          <w:szCs w:val="32"/>
        </w:rPr>
        <w:t>小时内更新系统参数。更新系统参数后直连机构于应在</w:t>
      </w:r>
      <w:r w:rsidRPr="00CD425A">
        <w:rPr>
          <w:rFonts w:ascii="仿宋_GB2312" w:eastAsia="仿宋_GB2312" w:hAnsi="仿宋"/>
          <w:sz w:val="32"/>
          <w:szCs w:val="32"/>
        </w:rPr>
        <w:t xml:space="preserve"> 3 </w:t>
      </w:r>
      <w:r w:rsidRPr="00CD425A">
        <w:rPr>
          <w:rFonts w:ascii="仿宋_GB2312" w:eastAsia="仿宋_GB2312" w:hAnsi="仿宋" w:hint="eastAsia"/>
          <w:sz w:val="32"/>
          <w:szCs w:val="32"/>
        </w:rPr>
        <w:t>个工作日内将所有交易数据上传至清算中心进行清算。</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其他直连机构与该申请销户直连机构之间的差错处理业务及争议处理业务应在清算中心完成清算后的</w:t>
      </w:r>
      <w:r w:rsidRPr="00CD425A">
        <w:rPr>
          <w:rFonts w:ascii="仿宋_GB2312" w:eastAsia="仿宋_GB2312" w:hAnsi="仿宋"/>
          <w:sz w:val="32"/>
          <w:szCs w:val="32"/>
        </w:rPr>
        <w:t xml:space="preserve"> 10 </w:t>
      </w:r>
      <w:r w:rsidRPr="00CD425A">
        <w:rPr>
          <w:rFonts w:ascii="仿宋_GB2312" w:eastAsia="仿宋_GB2312" w:hAnsi="仿宋" w:hint="eastAsia"/>
          <w:sz w:val="32"/>
          <w:szCs w:val="32"/>
        </w:rPr>
        <w:t>个工作日内处理完毕。逾期未处理，由各入网机构自行承担损失。</w:t>
      </w:r>
    </w:p>
    <w:p w:rsidR="00390F53" w:rsidRPr="00CD425A" w:rsidRDefault="00390F53" w:rsidP="00B22ED7">
      <w:pPr>
        <w:pStyle w:val="BodyTextIndent"/>
        <w:spacing w:after="0"/>
        <w:ind w:leftChars="0" w:left="0" w:firstLineChars="200" w:firstLine="31680"/>
        <w:rPr>
          <w:rFonts w:ascii="仿宋_GB2312" w:eastAsia="仿宋_GB2312"/>
          <w:color w:val="000000"/>
          <w:sz w:val="32"/>
          <w:szCs w:val="32"/>
        </w:rPr>
      </w:pPr>
      <w:r w:rsidRPr="00CD425A">
        <w:rPr>
          <w:rFonts w:ascii="仿宋_GB2312" w:eastAsia="仿宋_GB2312" w:hAnsi="仿宋" w:hint="eastAsia"/>
          <w:sz w:val="32"/>
          <w:szCs w:val="32"/>
        </w:rPr>
        <w:t>吉林省清算中心在直连成员机构完成所有销户业务并结清所有款项后，撤销该机构的清算备付金系统账户，并向该机构出具销户证明</w:t>
      </w:r>
      <w:bookmarkStart w:id="325" w:name="_Toc423946237"/>
    </w:p>
    <w:p w:rsidR="00390F53" w:rsidRPr="00CD425A" w:rsidRDefault="00390F53" w:rsidP="00B22ED7">
      <w:pPr>
        <w:pStyle w:val="BodyTextIndent"/>
        <w:spacing w:after="0"/>
        <w:ind w:leftChars="0" w:left="0" w:firstLineChars="200" w:firstLine="31680"/>
        <w:rPr>
          <w:rFonts w:ascii="仿宋_GB2312" w:eastAsia="仿宋_GB2312"/>
          <w:sz w:val="32"/>
          <w:szCs w:val="32"/>
        </w:rPr>
      </w:pPr>
      <w:r w:rsidRPr="00CD425A">
        <w:rPr>
          <w:rFonts w:ascii="仿宋_GB2312" w:eastAsia="仿宋_GB2312" w:hint="eastAsia"/>
          <w:sz w:val="32"/>
          <w:szCs w:val="32"/>
        </w:rPr>
        <w:t>销户时应检查：清算备付金账户对应的入网机构是否已撤销；清算备付金账户各项余额是否均为零。</w:t>
      </w:r>
      <w:bookmarkStart w:id="326" w:name="_Toc414004222"/>
      <w:bookmarkStart w:id="327" w:name="_Toc422496613"/>
      <w:bookmarkStart w:id="328" w:name="_Toc306"/>
      <w:bookmarkStart w:id="329" w:name="_Toc2877"/>
      <w:bookmarkStart w:id="330" w:name="_Toc18326"/>
      <w:bookmarkStart w:id="331" w:name="_Toc8471"/>
      <w:bookmarkStart w:id="332" w:name="_Toc26756"/>
      <w:bookmarkStart w:id="333" w:name="_Toc32329"/>
      <w:bookmarkStart w:id="334" w:name="_Toc18368"/>
      <w:bookmarkStart w:id="335" w:name="_Toc6370"/>
      <w:bookmarkStart w:id="336" w:name="_Toc18551"/>
      <w:bookmarkStart w:id="337" w:name="_Toc16028"/>
      <w:bookmarkStart w:id="338" w:name="_Toc19891"/>
      <w:bookmarkStart w:id="339" w:name="_Toc28203"/>
      <w:bookmarkStart w:id="340" w:name="_Toc29583"/>
      <w:bookmarkStart w:id="341" w:name="_Toc15183"/>
      <w:bookmarkStart w:id="342" w:name="_Toc5929"/>
      <w:bookmarkStart w:id="343" w:name="_Toc14543"/>
      <w:bookmarkStart w:id="344" w:name="_Toc24063"/>
      <w:bookmarkStart w:id="345" w:name="_Toc6440"/>
      <w:bookmarkStart w:id="346" w:name="_Toc24368"/>
      <w:bookmarkStart w:id="347" w:name="_Toc4626"/>
      <w:bookmarkStart w:id="348" w:name="_Toc14418"/>
      <w:bookmarkStart w:id="349" w:name="_Toc28632"/>
      <w:bookmarkStart w:id="350" w:name="_Toc11918"/>
      <w:bookmarkStart w:id="351" w:name="_Toc929"/>
      <w:bookmarkStart w:id="352" w:name="_Toc29733"/>
      <w:bookmarkStart w:id="353" w:name="_Toc427328888"/>
      <w:bookmarkStart w:id="354" w:name="_Toc469079192"/>
      <w:bookmarkStart w:id="355" w:name="_Toc398218665"/>
      <w:bookmarkEnd w:id="325"/>
      <w:bookmarkEnd w:id="317"/>
      <w:bookmarkEnd w:id="318"/>
      <w:bookmarkEnd w:id="319"/>
      <w:bookmarkEnd w:id="320"/>
      <w:bookmarkEnd w:id="321"/>
      <w:bookmarkEnd w:id="322"/>
      <w:bookmarkEnd w:id="323"/>
      <w:bookmarkEnd w:id="324"/>
    </w:p>
    <w:p w:rsidR="00390F53" w:rsidRPr="00CD425A" w:rsidRDefault="00390F53" w:rsidP="002934D9">
      <w:pPr>
        <w:pStyle w:val="BodyTextIndent"/>
        <w:spacing w:after="0"/>
        <w:ind w:leftChars="0" w:left="0"/>
        <w:jc w:val="center"/>
        <w:rPr>
          <w:rFonts w:ascii="仿宋_GB2312" w:eastAsia="仿宋_GB2312" w:hAnsi="仿宋"/>
          <w:sz w:val="32"/>
          <w:szCs w:val="32"/>
        </w:rPr>
      </w:pPr>
      <w:r w:rsidRPr="00CD425A">
        <w:rPr>
          <w:rFonts w:ascii="仿宋_GB2312" w:eastAsia="仿宋_GB2312" w:hAnsi="黑体" w:hint="eastAsia"/>
          <w:sz w:val="32"/>
          <w:szCs w:val="32"/>
        </w:rPr>
        <w:t>第三章</w:t>
      </w:r>
      <w:r w:rsidRPr="00CD425A">
        <w:rPr>
          <w:rFonts w:ascii="仿宋_GB2312" w:eastAsia="仿宋_GB2312" w:hAnsi="黑体"/>
          <w:sz w:val="32"/>
          <w:szCs w:val="32"/>
        </w:rPr>
        <w:t xml:space="preserve"> </w:t>
      </w:r>
      <w:r w:rsidRPr="00CD425A">
        <w:rPr>
          <w:rFonts w:ascii="仿宋_GB2312" w:eastAsia="仿宋_GB2312" w:hAnsi="黑体" w:hint="eastAsia"/>
          <w:sz w:val="32"/>
          <w:szCs w:val="32"/>
        </w:rPr>
        <w:t>清算业务类型</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356" w:name="_Toc6999"/>
      <w:bookmarkStart w:id="357" w:name="_Toc422496619"/>
      <w:bookmarkStart w:id="358" w:name="_Toc20"/>
      <w:bookmarkStart w:id="359" w:name="_Toc12864"/>
      <w:bookmarkStart w:id="360" w:name="_Toc6431"/>
      <w:bookmarkStart w:id="361" w:name="_Toc21055"/>
      <w:bookmarkStart w:id="362" w:name="_Toc6983"/>
      <w:bookmarkStart w:id="363" w:name="_Toc20969"/>
      <w:bookmarkStart w:id="364" w:name="_Toc13316"/>
      <w:bookmarkStart w:id="365" w:name="_Toc3711"/>
      <w:bookmarkStart w:id="366" w:name="_Toc30755"/>
      <w:bookmarkStart w:id="367" w:name="_Toc8718"/>
      <w:bookmarkStart w:id="368" w:name="_Toc28044"/>
      <w:bookmarkStart w:id="369" w:name="_Toc18151"/>
      <w:bookmarkStart w:id="370" w:name="_Toc3846"/>
      <w:bookmarkStart w:id="371" w:name="_Toc5170"/>
      <w:bookmarkStart w:id="372" w:name="_Toc414004228"/>
      <w:bookmarkStart w:id="373" w:name="_Toc27926"/>
      <w:bookmarkStart w:id="374" w:name="_Toc4273"/>
      <w:bookmarkStart w:id="375" w:name="_Toc976"/>
      <w:bookmarkStart w:id="376" w:name="_Toc9070"/>
      <w:bookmarkStart w:id="377" w:name="_Toc7241"/>
      <w:bookmarkStart w:id="378" w:name="_Toc23351"/>
      <w:bookmarkStart w:id="379" w:name="_Toc18666"/>
      <w:bookmarkStart w:id="380" w:name="_Toc6994"/>
      <w:bookmarkStart w:id="381" w:name="_Toc22750"/>
      <w:bookmarkStart w:id="382" w:name="_Toc5378"/>
      <w:bookmarkStart w:id="383" w:name="_Toc427328891"/>
      <w:bookmarkStart w:id="384" w:name="_Toc469079193"/>
      <w:r w:rsidRPr="00CD425A">
        <w:rPr>
          <w:rFonts w:ascii="仿宋_GB2312" w:eastAsia="仿宋_GB2312" w:hAnsi="黑体" w:hint="eastAsia"/>
          <w:sz w:val="32"/>
        </w:rPr>
        <w:t>一、消费交易</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CD425A">
        <w:rPr>
          <w:rFonts w:ascii="仿宋_GB2312" w:eastAsia="仿宋_GB2312" w:hAnsi="黑体" w:hint="eastAsia"/>
          <w:sz w:val="32"/>
        </w:rPr>
        <w:t>清算</w:t>
      </w:r>
      <w:bookmarkEnd w:id="383"/>
      <w:bookmarkEnd w:id="384"/>
    </w:p>
    <w:p w:rsidR="00390F53" w:rsidRPr="00CD425A" w:rsidRDefault="00390F53" w:rsidP="00A5495B">
      <w:pPr>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是指直连成员机构将持卡人在交通一卡通受理商户的消费交易数据提交至吉林省清算平台，吉林省清算平台将该交易数据纳入当日清算。</w:t>
      </w:r>
    </w:p>
    <w:p w:rsidR="00390F53" w:rsidRPr="00CD425A" w:rsidRDefault="00390F53" w:rsidP="00B22ED7">
      <w:pPr>
        <w:pStyle w:val="Heading2"/>
        <w:spacing w:before="0" w:after="0" w:line="240" w:lineRule="auto"/>
        <w:ind w:firstLineChars="200" w:firstLine="31680"/>
        <w:rPr>
          <w:rFonts w:ascii="仿宋_GB2312" w:eastAsia="仿宋_GB2312" w:hAnsi="黑体"/>
          <w:sz w:val="32"/>
        </w:rPr>
      </w:pPr>
      <w:bookmarkStart w:id="385" w:name="_Toc469079194"/>
      <w:bookmarkStart w:id="386" w:name="_Toc427328892"/>
      <w:r w:rsidRPr="00CD425A">
        <w:rPr>
          <w:rFonts w:ascii="仿宋_GB2312" w:eastAsia="仿宋_GB2312" w:hAnsi="黑体" w:hint="eastAsia"/>
          <w:sz w:val="32"/>
        </w:rPr>
        <w:t>二、充值交易清算</w:t>
      </w:r>
      <w:bookmarkEnd w:id="385"/>
    </w:p>
    <w:p w:rsidR="00390F53" w:rsidRPr="00CD425A" w:rsidRDefault="00390F53" w:rsidP="00A5495B">
      <w:pPr>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是指持卡人在其他成员机构交通一卡通充值终端上发起的，将资金存入交通一卡通卡内的交易，各直连成员机构应提交充值交易数据至吉林省清算平台，吉林省清算平台对该交易数据纳入当日清算。</w:t>
      </w:r>
      <w:bookmarkEnd w:id="386"/>
    </w:p>
    <w:p w:rsidR="00390F53" w:rsidRPr="00CD425A" w:rsidRDefault="00390F53" w:rsidP="002934D9">
      <w:pPr>
        <w:widowControl/>
        <w:jc w:val="center"/>
        <w:rPr>
          <w:rFonts w:ascii="仿宋_GB2312" w:eastAsia="仿宋_GB2312" w:hAnsi="黑体"/>
          <w:b/>
          <w:bCs/>
          <w:sz w:val="32"/>
          <w:szCs w:val="32"/>
        </w:rPr>
      </w:pPr>
      <w:bookmarkStart w:id="387" w:name="_Toc12822"/>
      <w:bookmarkStart w:id="388" w:name="_Toc30690"/>
      <w:bookmarkStart w:id="389" w:name="_Toc15108"/>
      <w:bookmarkStart w:id="390" w:name="_Toc17432"/>
      <w:bookmarkStart w:id="391" w:name="_Toc10251"/>
      <w:bookmarkStart w:id="392" w:name="_Toc21673"/>
      <w:bookmarkStart w:id="393" w:name="_Toc26824"/>
      <w:bookmarkStart w:id="394" w:name="_Toc4146"/>
      <w:bookmarkStart w:id="395" w:name="_Toc30619"/>
      <w:bookmarkStart w:id="396" w:name="_Toc15904"/>
      <w:bookmarkStart w:id="397" w:name="_Toc16172"/>
      <w:bookmarkStart w:id="398" w:name="_Toc16784"/>
      <w:bookmarkStart w:id="399" w:name="_Toc18473"/>
      <w:bookmarkStart w:id="400" w:name="_Toc20421"/>
      <w:bookmarkStart w:id="401" w:name="_Toc189"/>
      <w:bookmarkStart w:id="402" w:name="_Toc16081"/>
      <w:bookmarkStart w:id="403" w:name="_Toc21169"/>
      <w:bookmarkStart w:id="404" w:name="_Toc31159"/>
      <w:bookmarkStart w:id="405" w:name="_Toc29549"/>
      <w:bookmarkStart w:id="406" w:name="_Toc20362"/>
      <w:bookmarkStart w:id="407" w:name="_Toc7377"/>
      <w:bookmarkStart w:id="408" w:name="_Toc25901"/>
      <w:bookmarkStart w:id="409" w:name="_Toc25353"/>
      <w:bookmarkStart w:id="410" w:name="_Toc18027"/>
      <w:bookmarkStart w:id="411" w:name="_Toc427328893"/>
      <w:bookmarkStart w:id="412" w:name="_Toc3157"/>
      <w:bookmarkStart w:id="413" w:name="_Toc469079195"/>
      <w:bookmarkStart w:id="414" w:name="_Toc422496621"/>
      <w:r w:rsidRPr="00CD425A">
        <w:rPr>
          <w:rFonts w:ascii="仿宋_GB2312" w:eastAsia="仿宋_GB2312" w:hint="eastAsia"/>
          <w:b/>
          <w:sz w:val="32"/>
          <w:szCs w:val="32"/>
        </w:rPr>
        <w:t>第四章</w:t>
      </w:r>
      <w:r w:rsidRPr="00CD425A">
        <w:rPr>
          <w:rFonts w:ascii="仿宋_GB2312" w:eastAsia="仿宋_GB2312"/>
          <w:b/>
          <w:sz w:val="32"/>
          <w:szCs w:val="32"/>
        </w:rPr>
        <w:t xml:space="preserve"> </w:t>
      </w:r>
      <w:r w:rsidRPr="00CD425A">
        <w:rPr>
          <w:rFonts w:ascii="仿宋_GB2312" w:eastAsia="仿宋_GB2312" w:hint="eastAsia"/>
          <w:b/>
          <w:sz w:val="32"/>
          <w:szCs w:val="32"/>
        </w:rPr>
        <w:t>清分结算流程</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390F53" w:rsidRPr="00CD425A" w:rsidRDefault="00390F53" w:rsidP="00B22ED7">
      <w:pPr>
        <w:ind w:firstLineChars="200" w:firstLine="31680"/>
        <w:rPr>
          <w:rFonts w:ascii="仿宋_GB2312" w:eastAsia="仿宋_GB2312" w:hAnsi="仿宋"/>
          <w:sz w:val="32"/>
          <w:szCs w:val="32"/>
        </w:rPr>
      </w:pPr>
      <w:bookmarkStart w:id="415" w:name="_Toc24348"/>
      <w:bookmarkStart w:id="416" w:name="_Toc15050"/>
      <w:bookmarkStart w:id="417" w:name="_Toc74"/>
      <w:bookmarkStart w:id="418" w:name="_Toc4771"/>
      <w:bookmarkStart w:id="419" w:name="_Toc25297"/>
      <w:bookmarkStart w:id="420" w:name="_Toc15623"/>
      <w:bookmarkStart w:id="421" w:name="_Toc9471"/>
      <w:bookmarkStart w:id="422" w:name="_Toc18509"/>
      <w:bookmarkStart w:id="423" w:name="_Toc17904"/>
      <w:bookmarkStart w:id="424" w:name="_Toc16362"/>
      <w:bookmarkStart w:id="425" w:name="_Toc20744"/>
      <w:bookmarkStart w:id="426" w:name="_Toc21318"/>
      <w:bookmarkStart w:id="427" w:name="_Toc427328894"/>
      <w:bookmarkStart w:id="428" w:name="_Toc10372"/>
      <w:bookmarkStart w:id="429" w:name="_Toc12114"/>
      <w:bookmarkStart w:id="430" w:name="_Toc11682"/>
      <w:bookmarkStart w:id="431" w:name="_Toc21617"/>
      <w:bookmarkStart w:id="432" w:name="_Toc26363"/>
      <w:bookmarkStart w:id="433" w:name="_Toc7255"/>
      <w:bookmarkStart w:id="434" w:name="_Toc3284"/>
      <w:bookmarkStart w:id="435" w:name="_Toc7698"/>
      <w:bookmarkStart w:id="436" w:name="_Toc2006"/>
      <w:bookmarkStart w:id="437" w:name="_Toc16546"/>
      <w:bookmarkStart w:id="438" w:name="_Toc13911"/>
      <w:bookmarkStart w:id="439" w:name="_Toc7220"/>
      <w:bookmarkStart w:id="440" w:name="_Toc22413"/>
      <w:r w:rsidRPr="00CD425A">
        <w:rPr>
          <w:rFonts w:ascii="仿宋_GB2312" w:eastAsia="仿宋_GB2312" w:hAnsi="仿宋" w:hint="eastAsia"/>
          <w:sz w:val="32"/>
          <w:szCs w:val="32"/>
        </w:rPr>
        <w:t>吉林省清算中心对自原始交易日起</w:t>
      </w:r>
      <w:r w:rsidRPr="00CD425A">
        <w:rPr>
          <w:rFonts w:ascii="仿宋_GB2312" w:eastAsia="仿宋_GB2312" w:hAnsi="仿宋"/>
          <w:sz w:val="32"/>
          <w:szCs w:val="32"/>
        </w:rPr>
        <w:t>30</w:t>
      </w:r>
      <w:r w:rsidRPr="00CD425A">
        <w:rPr>
          <w:rFonts w:ascii="仿宋_GB2312" w:eastAsia="仿宋_GB2312" w:hAnsi="仿宋" w:hint="eastAsia"/>
          <w:sz w:val="32"/>
          <w:szCs w:val="32"/>
        </w:rPr>
        <w:t>日内（含</w:t>
      </w:r>
      <w:r w:rsidRPr="00CD425A">
        <w:rPr>
          <w:rFonts w:ascii="仿宋_GB2312" w:eastAsia="仿宋_GB2312" w:hAnsi="仿宋"/>
          <w:sz w:val="32"/>
          <w:szCs w:val="32"/>
        </w:rPr>
        <w:t>30</w:t>
      </w:r>
      <w:r w:rsidRPr="00CD425A">
        <w:rPr>
          <w:rFonts w:ascii="仿宋_GB2312" w:eastAsia="仿宋_GB2312" w:hAnsi="仿宋" w:hint="eastAsia"/>
          <w:sz w:val="32"/>
          <w:szCs w:val="32"/>
        </w:rPr>
        <w:t>日）的交通一卡通卡交易数据进行清分结算。对于超出</w:t>
      </w:r>
      <w:r w:rsidRPr="00CD425A">
        <w:rPr>
          <w:rFonts w:ascii="仿宋_GB2312" w:eastAsia="仿宋_GB2312" w:hAnsi="仿宋"/>
          <w:sz w:val="32"/>
          <w:szCs w:val="32"/>
        </w:rPr>
        <w:t>30</w:t>
      </w:r>
      <w:r w:rsidRPr="00CD425A">
        <w:rPr>
          <w:rFonts w:ascii="仿宋_GB2312" w:eastAsia="仿宋_GB2312" w:hAnsi="仿宋" w:hint="eastAsia"/>
          <w:sz w:val="32"/>
          <w:szCs w:val="32"/>
        </w:rPr>
        <w:t>日的交易数据，直连成员机构只能通过提请差错处理完成。</w:t>
      </w: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rsidR="00390F53" w:rsidRPr="00CD425A" w:rsidRDefault="00390F53" w:rsidP="00A5495B">
      <w:pPr>
        <w:numPr>
          <w:ilvl w:val="1"/>
          <w:numId w:val="12"/>
        </w:numPr>
        <w:ind w:left="0" w:firstLineChars="200" w:firstLine="31680"/>
        <w:outlineLvl w:val="1"/>
        <w:rPr>
          <w:rFonts w:ascii="仿宋_GB2312" w:eastAsia="仿宋_GB2312" w:hAnsi="黑体"/>
          <w:b/>
          <w:bCs/>
          <w:sz w:val="32"/>
          <w:szCs w:val="32"/>
        </w:rPr>
      </w:pPr>
      <w:r w:rsidRPr="00CD425A">
        <w:rPr>
          <w:rFonts w:ascii="仿宋_GB2312" w:eastAsia="仿宋_GB2312" w:hAnsi="黑体" w:hint="eastAsia"/>
          <w:b/>
          <w:bCs/>
          <w:sz w:val="32"/>
          <w:szCs w:val="32"/>
        </w:rPr>
        <w:t>日切时间</w:t>
      </w:r>
    </w:p>
    <w:p w:rsidR="00390F53" w:rsidRPr="00CD425A" w:rsidRDefault="00390F53" w:rsidP="00A5495B">
      <w:pPr>
        <w:autoSpaceDE w:val="0"/>
        <w:autoSpaceDN w:val="0"/>
        <w:adjustRightInd w:val="0"/>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吉林省清算平台的日切时间为每日凌晨</w:t>
      </w:r>
      <w:r w:rsidRPr="00CD425A">
        <w:rPr>
          <w:rFonts w:ascii="仿宋_GB2312" w:eastAsia="仿宋_GB2312" w:hAnsi="仿宋"/>
          <w:sz w:val="32"/>
          <w:szCs w:val="32"/>
        </w:rPr>
        <w:t>3</w:t>
      </w:r>
      <w:r w:rsidRPr="00CD425A">
        <w:rPr>
          <w:rFonts w:ascii="仿宋_GB2312" w:eastAsia="仿宋_GB2312" w:hAnsi="仿宋" w:hint="eastAsia"/>
          <w:sz w:val="32"/>
          <w:szCs w:val="32"/>
        </w:rPr>
        <w:t>点，日切开始后吉林省清算平台将清算日期切换到下一清算日期，之后接收到的脱机交易都被清结算中心认定为下一清算日交易。</w:t>
      </w:r>
    </w:p>
    <w:p w:rsidR="00390F53" w:rsidRPr="00CD425A" w:rsidRDefault="00390F53" w:rsidP="00A5495B">
      <w:pPr>
        <w:numPr>
          <w:ilvl w:val="1"/>
          <w:numId w:val="12"/>
        </w:numPr>
        <w:ind w:left="0" w:firstLineChars="200" w:firstLine="31680"/>
        <w:outlineLvl w:val="1"/>
        <w:rPr>
          <w:rFonts w:ascii="仿宋_GB2312" w:eastAsia="仿宋_GB2312" w:hAnsi="仿宋"/>
          <w:b/>
          <w:sz w:val="32"/>
          <w:szCs w:val="32"/>
        </w:rPr>
      </w:pPr>
      <w:r w:rsidRPr="00CD425A">
        <w:rPr>
          <w:rFonts w:ascii="仿宋_GB2312" w:eastAsia="仿宋_GB2312" w:hAnsi="黑体" w:hint="eastAsia"/>
          <w:b/>
          <w:bCs/>
          <w:sz w:val="32"/>
          <w:szCs w:val="32"/>
        </w:rPr>
        <w:t>清分流程</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1.</w:t>
      </w:r>
      <w:r w:rsidRPr="00CD425A">
        <w:rPr>
          <w:rFonts w:ascii="仿宋_GB2312" w:eastAsia="仿宋_GB2312" w:hAnsi="仿宋" w:hint="eastAsia"/>
          <w:sz w:val="32"/>
          <w:szCs w:val="32"/>
        </w:rPr>
        <w:t>直连成员机构应根据《城市公共交通</w:t>
      </w:r>
      <w:r w:rsidRPr="00CD425A">
        <w:rPr>
          <w:rFonts w:ascii="仿宋_GB2312" w:eastAsia="仿宋_GB2312" w:hAnsi="仿宋"/>
          <w:sz w:val="32"/>
          <w:szCs w:val="32"/>
        </w:rPr>
        <w:t>IC</w:t>
      </w:r>
      <w:r w:rsidRPr="00CD425A">
        <w:rPr>
          <w:rFonts w:ascii="仿宋_GB2312" w:eastAsia="仿宋_GB2312" w:hAnsi="仿宋" w:hint="eastAsia"/>
          <w:sz w:val="32"/>
          <w:szCs w:val="32"/>
        </w:rPr>
        <w:t>卡技术规范》和交通运输行业商户类别代码的规定提交交易数据文件。吉林省清算平台对直连成员机构提交的交易数据进行合法性验证，（如</w:t>
      </w:r>
      <w:r w:rsidRPr="00CD425A">
        <w:rPr>
          <w:rFonts w:ascii="仿宋_GB2312" w:eastAsia="仿宋_GB2312" w:hAnsi="仿宋"/>
          <w:sz w:val="32"/>
          <w:szCs w:val="32"/>
        </w:rPr>
        <w:t>TC/TAC</w:t>
      </w:r>
      <w:r w:rsidRPr="00CD425A">
        <w:rPr>
          <w:rFonts w:ascii="仿宋_GB2312" w:eastAsia="仿宋_GB2312" w:hAnsi="仿宋" w:hint="eastAsia"/>
          <w:sz w:val="32"/>
          <w:szCs w:val="32"/>
        </w:rPr>
        <w:t>验证）并下发验证结果文件，储存在其前置服务器中，供各直连成员机构下载。</w:t>
      </w:r>
    </w:p>
    <w:p w:rsidR="00390F53"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2.</w:t>
      </w:r>
      <w:r w:rsidRPr="00CD425A">
        <w:rPr>
          <w:rFonts w:ascii="仿宋_GB2312" w:eastAsia="仿宋_GB2312" w:hAnsi="仿宋" w:hint="eastAsia"/>
          <w:sz w:val="32"/>
          <w:szCs w:val="32"/>
        </w:rPr>
        <w:t>系统日切后，以机构代码、日期为索引，吉林省清算平台完成对上一清算日交通一卡通卡跨机构交易数据的日终清分，生成验证用的对账文件和资金结算信息并将已清分的数据文件储存在文件服务器，各直连成员机构可于每日上午</w:t>
      </w:r>
      <w:r w:rsidRPr="00CD425A">
        <w:rPr>
          <w:rFonts w:ascii="仿宋_GB2312" w:eastAsia="仿宋_GB2312" w:hAnsi="仿宋"/>
          <w:sz w:val="32"/>
          <w:szCs w:val="32"/>
        </w:rPr>
        <w:t>9</w:t>
      </w:r>
      <w:r w:rsidRPr="00CD425A">
        <w:rPr>
          <w:rFonts w:ascii="仿宋_GB2312" w:eastAsia="仿宋_GB2312" w:hAnsi="仿宋" w:hint="eastAsia"/>
          <w:sz w:val="32"/>
          <w:szCs w:val="32"/>
        </w:rPr>
        <w:t>点后下载数据文件。</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三）为了保证各直连成员机构之间资金结算的及时准确，以吉林省清算中心清分结果作为结算依据，发卡机构收到清分结果后可对交易数据进行再次验证。如验证后与吉林省清算中心验证结果有差异，可提请差错处理。</w:t>
      </w:r>
    </w:p>
    <w:p w:rsidR="00390F53" w:rsidRPr="007112FD" w:rsidRDefault="00390F53" w:rsidP="00A5495B">
      <w:pPr>
        <w:pStyle w:val="Heading2"/>
        <w:spacing w:before="0" w:after="0" w:line="240" w:lineRule="auto"/>
        <w:ind w:firstLineChars="200" w:firstLine="31680"/>
        <w:rPr>
          <w:rFonts w:ascii="仿宋_GB2312" w:eastAsia="仿宋_GB2312" w:hAnsi="黑体"/>
          <w:sz w:val="32"/>
        </w:rPr>
      </w:pPr>
      <w:bookmarkStart w:id="441" w:name="_Toc8272"/>
      <w:bookmarkStart w:id="442" w:name="_Toc25890"/>
      <w:bookmarkStart w:id="443" w:name="_Toc12904"/>
      <w:bookmarkStart w:id="444" w:name="_Toc937"/>
      <w:bookmarkStart w:id="445" w:name="_Toc17879"/>
      <w:bookmarkStart w:id="446" w:name="_Toc25557"/>
      <w:bookmarkStart w:id="447" w:name="_Toc14755"/>
      <w:bookmarkStart w:id="448" w:name="_Toc427328896"/>
      <w:bookmarkStart w:id="449" w:name="_Toc21583"/>
      <w:bookmarkStart w:id="450" w:name="_Toc31439"/>
      <w:bookmarkStart w:id="451" w:name="_Toc16034"/>
      <w:bookmarkStart w:id="452" w:name="_Toc10724"/>
      <w:bookmarkStart w:id="453" w:name="_Toc13995"/>
      <w:bookmarkStart w:id="454" w:name="_Toc2000"/>
      <w:bookmarkStart w:id="455" w:name="_Toc19247"/>
      <w:bookmarkStart w:id="456" w:name="_Toc29225"/>
      <w:bookmarkStart w:id="457" w:name="_Toc6915"/>
      <w:bookmarkStart w:id="458" w:name="_Toc31034"/>
      <w:bookmarkStart w:id="459" w:name="_Toc1432"/>
      <w:bookmarkStart w:id="460" w:name="_Toc935"/>
      <w:bookmarkStart w:id="461" w:name="_Toc29268"/>
      <w:bookmarkStart w:id="462" w:name="_Toc32154"/>
      <w:bookmarkStart w:id="463" w:name="_Toc28665"/>
      <w:bookmarkStart w:id="464" w:name="_Toc4674"/>
      <w:bookmarkStart w:id="465" w:name="_Toc19528"/>
      <w:bookmarkStart w:id="466" w:name="_Toc28430"/>
      <w:bookmarkStart w:id="467" w:name="_Toc469079198"/>
      <w:r w:rsidRPr="00CD425A">
        <w:rPr>
          <w:rFonts w:hint="eastAsia"/>
        </w:rPr>
        <w:t>三、清算资金</w:t>
      </w:r>
      <w:bookmarkEnd w:id="441"/>
      <w:bookmarkEnd w:id="442"/>
      <w:bookmarkEnd w:id="443"/>
      <w:bookmarkEnd w:id="444"/>
      <w:bookmarkEnd w:id="445"/>
      <w:bookmarkEnd w:id="446"/>
      <w:r w:rsidRPr="00CD425A">
        <w:rPr>
          <w:rFonts w:hint="eastAsia"/>
        </w:rPr>
        <w:t>的汇划</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390F53" w:rsidRPr="00CD425A" w:rsidRDefault="00390F53" w:rsidP="00B22ED7">
      <w:pPr>
        <w:ind w:firstLineChars="200" w:firstLine="31680"/>
        <w:rPr>
          <w:rFonts w:ascii="仿宋_GB2312" w:eastAsia="仿宋_GB2312" w:hAnsi="仿宋"/>
          <w:sz w:val="32"/>
          <w:szCs w:val="32"/>
        </w:rPr>
      </w:pPr>
      <w:bookmarkStart w:id="468" w:name="_Toc25759"/>
      <w:bookmarkStart w:id="469" w:name="_Toc24209"/>
      <w:bookmarkStart w:id="470" w:name="_Toc15283"/>
      <w:bookmarkStart w:id="471" w:name="_Toc4870"/>
      <w:bookmarkStart w:id="472" w:name="_Toc14902"/>
      <w:bookmarkStart w:id="473" w:name="_Toc30907"/>
      <w:bookmarkStart w:id="474" w:name="_Toc2296"/>
      <w:bookmarkStart w:id="475" w:name="_Toc29157"/>
      <w:bookmarkStart w:id="476" w:name="_Toc4800"/>
      <w:bookmarkStart w:id="477" w:name="_Toc12151"/>
      <w:bookmarkStart w:id="478" w:name="_Toc22674"/>
      <w:bookmarkStart w:id="479" w:name="_Toc13050"/>
      <w:bookmarkStart w:id="480" w:name="_Toc20722"/>
      <w:bookmarkStart w:id="481" w:name="_Toc19993"/>
      <w:bookmarkStart w:id="482" w:name="_Toc9140"/>
      <w:bookmarkStart w:id="483" w:name="_Toc1664"/>
      <w:bookmarkStart w:id="484" w:name="_Toc566"/>
      <w:bookmarkStart w:id="485" w:name="_Toc17795"/>
      <w:bookmarkStart w:id="486" w:name="_Toc26859"/>
      <w:r w:rsidRPr="00CD425A">
        <w:rPr>
          <w:rFonts w:ascii="仿宋_GB2312" w:eastAsia="仿宋_GB2312" w:hAnsi="仿宋" w:hint="eastAsia"/>
          <w:sz w:val="32"/>
          <w:szCs w:val="32"/>
        </w:rPr>
        <w:t>吉林省清算平台根据每日最终轧差净额调整直连成员机构的清算备付金系统账户余额。直连成员机构可根据清算备付金系统账户余额变动情况申请提现或缴存清算备付金。</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轧差净额的计算公式如下：</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轧差净额</w:t>
      </w:r>
      <w:r w:rsidRPr="00CD425A">
        <w:rPr>
          <w:rFonts w:ascii="仿宋_GB2312" w:eastAsia="仿宋_GB2312" w:hAnsi="仿宋"/>
          <w:sz w:val="32"/>
          <w:szCs w:val="32"/>
        </w:rPr>
        <w:t>=</w:t>
      </w:r>
      <w:r w:rsidRPr="00CD425A">
        <w:rPr>
          <w:rFonts w:ascii="仿宋_GB2312" w:eastAsia="仿宋_GB2312" w:hAnsi="仿宋" w:hint="eastAsia"/>
          <w:sz w:val="32"/>
          <w:szCs w:val="32"/>
        </w:rPr>
        <w:t>当日的应收本金</w:t>
      </w:r>
      <w:r w:rsidRPr="00CD425A">
        <w:rPr>
          <w:rFonts w:ascii="仿宋_GB2312" w:eastAsia="仿宋_GB2312" w:hAnsi="仿宋"/>
          <w:sz w:val="32"/>
          <w:szCs w:val="32"/>
        </w:rPr>
        <w:t>+</w:t>
      </w:r>
      <w:r w:rsidRPr="00CD425A">
        <w:rPr>
          <w:rFonts w:ascii="仿宋_GB2312" w:eastAsia="仿宋_GB2312" w:hAnsi="仿宋" w:hint="eastAsia"/>
          <w:sz w:val="32"/>
          <w:szCs w:val="32"/>
        </w:rPr>
        <w:t>分润</w:t>
      </w:r>
      <w:r w:rsidRPr="00CD425A">
        <w:rPr>
          <w:rFonts w:ascii="仿宋_GB2312" w:eastAsia="仿宋_GB2312" w:hAnsi="仿宋"/>
          <w:sz w:val="32"/>
          <w:szCs w:val="32"/>
        </w:rPr>
        <w:t>-</w:t>
      </w:r>
      <w:r w:rsidRPr="00CD425A">
        <w:rPr>
          <w:rFonts w:ascii="仿宋_GB2312" w:eastAsia="仿宋_GB2312" w:hAnsi="仿宋" w:hint="eastAsia"/>
          <w:sz w:val="32"/>
          <w:szCs w:val="32"/>
        </w:rPr>
        <w:t>应付本金</w:t>
      </w:r>
      <w:r w:rsidRPr="00CD425A">
        <w:rPr>
          <w:rFonts w:ascii="仿宋_GB2312" w:eastAsia="仿宋_GB2312" w:hAnsi="仿宋"/>
          <w:sz w:val="32"/>
          <w:szCs w:val="32"/>
        </w:rPr>
        <w:t>-</w:t>
      </w:r>
      <w:r w:rsidRPr="00CD425A">
        <w:rPr>
          <w:rFonts w:ascii="仿宋_GB2312" w:eastAsia="仿宋_GB2312" w:hAnsi="仿宋" w:hint="eastAsia"/>
          <w:sz w:val="32"/>
          <w:szCs w:val="32"/>
        </w:rPr>
        <w:t>应付手续费</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吉林省清算中心的直连成员机构须根据管理子系统的清算备付金系统账户余额变动情况，直连成员机构每个工作日</w:t>
      </w:r>
      <w:r w:rsidRPr="00CD425A">
        <w:rPr>
          <w:rFonts w:ascii="仿宋_GB2312" w:eastAsia="仿宋_GB2312" w:hAnsi="仿宋"/>
          <w:sz w:val="32"/>
          <w:szCs w:val="32"/>
        </w:rPr>
        <w:t>13</w:t>
      </w:r>
      <w:r w:rsidRPr="00CD425A">
        <w:rPr>
          <w:rFonts w:ascii="仿宋_GB2312" w:eastAsia="仿宋_GB2312" w:hAnsi="仿宋" w:hint="eastAsia"/>
          <w:sz w:val="32"/>
          <w:szCs w:val="32"/>
        </w:rPr>
        <w:t>点前通过管理子系统对超出核定部分的清算备付金金额申请提现。吉林省清算中心对审核后符合提现要求的，在</w:t>
      </w:r>
      <w:r w:rsidRPr="00CD425A">
        <w:rPr>
          <w:rFonts w:ascii="仿宋_GB2312" w:eastAsia="仿宋_GB2312" w:hAnsi="仿宋"/>
          <w:sz w:val="32"/>
          <w:szCs w:val="32"/>
        </w:rPr>
        <w:t>24</w:t>
      </w:r>
      <w:r w:rsidRPr="00CD425A">
        <w:rPr>
          <w:rFonts w:ascii="仿宋_GB2312" w:eastAsia="仿宋_GB2312" w:hAnsi="仿宋" w:hint="eastAsia"/>
          <w:sz w:val="32"/>
          <w:szCs w:val="32"/>
        </w:rPr>
        <w:t>小时内将提现资金划出，遇法定节假日顺延</w:t>
      </w:r>
      <w:r w:rsidRPr="00CD425A">
        <w:rPr>
          <w:rFonts w:ascii="仿宋_GB2312" w:eastAsia="仿宋_GB2312" w:hAnsi="仿宋"/>
          <w:sz w:val="32"/>
          <w:szCs w:val="32"/>
        </w:rPr>
        <w:t>,</w:t>
      </w:r>
      <w:r w:rsidRPr="00CD425A">
        <w:rPr>
          <w:rFonts w:ascii="仿宋_GB2312" w:eastAsia="仿宋_GB2312" w:hAnsi="仿宋" w:hint="eastAsia"/>
          <w:sz w:val="32"/>
          <w:szCs w:val="32"/>
        </w:rPr>
        <w:t>汇划手续费由各直连成员机构自行承担。</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直连机构可于每月</w:t>
      </w:r>
      <w:r w:rsidRPr="00CD425A">
        <w:rPr>
          <w:rFonts w:ascii="仿宋_GB2312" w:eastAsia="仿宋_GB2312" w:hAnsi="仿宋"/>
          <w:sz w:val="32"/>
          <w:szCs w:val="32"/>
        </w:rPr>
        <w:t>1</w:t>
      </w:r>
      <w:r w:rsidRPr="00CD425A">
        <w:rPr>
          <w:rFonts w:ascii="仿宋_GB2312" w:eastAsia="仿宋_GB2312" w:hAnsi="仿宋" w:hint="eastAsia"/>
          <w:sz w:val="32"/>
          <w:szCs w:val="32"/>
        </w:rPr>
        <w:t>日上午</w:t>
      </w:r>
      <w:r w:rsidRPr="00CD425A">
        <w:rPr>
          <w:rFonts w:ascii="仿宋_GB2312" w:eastAsia="仿宋_GB2312" w:hAnsi="仿宋"/>
          <w:sz w:val="32"/>
          <w:szCs w:val="32"/>
        </w:rPr>
        <w:t>9</w:t>
      </w:r>
      <w:r w:rsidRPr="00CD425A">
        <w:rPr>
          <w:rFonts w:ascii="仿宋_GB2312" w:eastAsia="仿宋_GB2312" w:hAnsi="仿宋" w:hint="eastAsia"/>
          <w:sz w:val="32"/>
          <w:szCs w:val="32"/>
        </w:rPr>
        <w:t>点后登陆管理子系统查询上一月《清算备付金查询表》、《入网机构结算汇总表》、《入网机构结算确认表》《入网机构资金划拨表》等（格式见表</w:t>
      </w:r>
      <w:r w:rsidRPr="00CD425A">
        <w:rPr>
          <w:rFonts w:ascii="仿宋_GB2312" w:eastAsia="仿宋_GB2312" w:hAnsi="仿宋"/>
          <w:sz w:val="32"/>
          <w:szCs w:val="32"/>
        </w:rPr>
        <w:t>1-4</w:t>
      </w:r>
      <w:r w:rsidRPr="00CD425A">
        <w:rPr>
          <w:rFonts w:ascii="仿宋_GB2312" w:eastAsia="仿宋_GB2312" w:hAnsi="仿宋" w:hint="eastAsia"/>
          <w:sz w:val="32"/>
          <w:szCs w:val="32"/>
        </w:rPr>
        <w:t>），并须在当月</w:t>
      </w:r>
      <w:r w:rsidRPr="00CD425A">
        <w:rPr>
          <w:rFonts w:ascii="仿宋_GB2312" w:eastAsia="仿宋_GB2312" w:hAnsi="仿宋"/>
          <w:sz w:val="32"/>
          <w:szCs w:val="32"/>
        </w:rPr>
        <w:t>15</w:t>
      </w:r>
      <w:r w:rsidRPr="00CD425A">
        <w:rPr>
          <w:rFonts w:ascii="仿宋_GB2312" w:eastAsia="仿宋_GB2312" w:hAnsi="仿宋" w:hint="eastAsia"/>
          <w:sz w:val="32"/>
          <w:szCs w:val="32"/>
        </w:rPr>
        <w:t>日之前反馈对账结果至吉林省清算中心，逾期未反馈则视为对清算结果无异议。报表所显示金额均保留到分位。</w:t>
      </w: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Default="00390F53" w:rsidP="001A1C7C">
      <w:pPr>
        <w:spacing w:beforeLines="50" w:line="360" w:lineRule="auto"/>
        <w:jc w:val="center"/>
        <w:rPr>
          <w:rFonts w:ascii="宋体"/>
          <w:b/>
          <w:color w:val="000000"/>
          <w:sz w:val="28"/>
          <w:szCs w:val="28"/>
        </w:rPr>
      </w:pPr>
    </w:p>
    <w:p w:rsidR="00390F53" w:rsidRPr="00704E1C" w:rsidRDefault="00390F53" w:rsidP="001A1C7C">
      <w:pPr>
        <w:spacing w:beforeLines="50" w:line="360" w:lineRule="auto"/>
        <w:jc w:val="center"/>
        <w:rPr>
          <w:rFonts w:ascii="宋体"/>
          <w:b/>
          <w:color w:val="000000"/>
          <w:sz w:val="28"/>
          <w:szCs w:val="28"/>
        </w:rPr>
      </w:pPr>
      <w:r w:rsidRPr="00704E1C">
        <w:rPr>
          <w:rFonts w:ascii="宋体" w:hAnsi="宋体" w:hint="eastAsia"/>
          <w:b/>
          <w:color w:val="000000"/>
          <w:sz w:val="28"/>
          <w:szCs w:val="28"/>
        </w:rPr>
        <w:t>表</w:t>
      </w:r>
      <w:r w:rsidRPr="00704E1C">
        <w:rPr>
          <w:rFonts w:ascii="宋体" w:hAnsi="宋体"/>
          <w:b/>
          <w:color w:val="000000"/>
          <w:sz w:val="28"/>
          <w:szCs w:val="28"/>
        </w:rPr>
        <w:t>1</w:t>
      </w:r>
      <w:r w:rsidRPr="00704E1C">
        <w:rPr>
          <w:rFonts w:ascii="宋体" w:hAnsi="宋体" w:hint="eastAsia"/>
          <w:b/>
          <w:color w:val="000000"/>
          <w:sz w:val="28"/>
          <w:szCs w:val="28"/>
        </w:rPr>
        <w:t>：清算备付金查询表</w:t>
      </w:r>
    </w:p>
    <w:p w:rsidR="00390F53" w:rsidRPr="00E7589B" w:rsidRDefault="00390F53" w:rsidP="001A1C7C">
      <w:pPr>
        <w:spacing w:beforeLines="50" w:line="360" w:lineRule="auto"/>
        <w:rPr>
          <w:rFonts w:ascii="宋体"/>
          <w:color w:val="000000"/>
          <w:szCs w:val="21"/>
        </w:rPr>
      </w:pPr>
      <w:r>
        <w:rPr>
          <w:rStyle w:val="3Char"/>
          <w:rFonts w:ascii="宋体" w:hAnsi="宋体" w:hint="eastAsia"/>
          <w:bCs/>
          <w:color w:val="000000"/>
          <w:sz w:val="28"/>
          <w:szCs w:val="21"/>
        </w:rPr>
        <w:t>编制单位：</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期间：</w:t>
      </w:r>
      <w:r w:rsidRPr="00E7589B">
        <w:rPr>
          <w:rFonts w:ascii="宋体" w:hAnsi="宋体"/>
          <w:color w:val="000000"/>
          <w:szCs w:val="21"/>
        </w:rPr>
        <w:t xml:space="preserve">                      </w:t>
      </w:r>
      <w:r w:rsidRPr="00E7589B">
        <w:rPr>
          <w:rFonts w:ascii="宋体" w:hAnsi="宋体" w:hint="eastAsia"/>
          <w:color w:val="000000"/>
          <w:szCs w:val="21"/>
        </w:rPr>
        <w:t>单位：元</w:t>
      </w:r>
    </w:p>
    <w:tbl>
      <w:tblPr>
        <w:tblW w:w="8080" w:type="dxa"/>
        <w:tblInd w:w="93" w:type="dxa"/>
        <w:tblLook w:val="00A0"/>
      </w:tblPr>
      <w:tblGrid>
        <w:gridCol w:w="1080"/>
        <w:gridCol w:w="778"/>
        <w:gridCol w:w="1843"/>
        <w:gridCol w:w="1134"/>
        <w:gridCol w:w="1134"/>
        <w:gridCol w:w="2111"/>
      </w:tblGrid>
      <w:tr w:rsidR="00390F53" w:rsidRPr="00E7589B" w:rsidTr="004F17A1">
        <w:trPr>
          <w:trHeight w:val="270"/>
        </w:trPr>
        <w:tc>
          <w:tcPr>
            <w:tcW w:w="1080" w:type="dxa"/>
            <w:tcBorders>
              <w:top w:val="single" w:sz="4" w:space="0" w:color="auto"/>
              <w:left w:val="single" w:sz="4" w:space="0" w:color="auto"/>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Cs w:val="21"/>
              </w:rPr>
            </w:pPr>
            <w:r w:rsidRPr="00E7589B">
              <w:rPr>
                <w:rFonts w:ascii="宋体" w:hAnsi="宋体" w:cs="宋体" w:hint="eastAsia"/>
                <w:b/>
                <w:bCs/>
                <w:color w:val="000000"/>
                <w:kern w:val="0"/>
                <w:szCs w:val="21"/>
              </w:rPr>
              <w:t>成员名称</w:t>
            </w:r>
          </w:p>
        </w:tc>
        <w:tc>
          <w:tcPr>
            <w:tcW w:w="778"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 w:val="22"/>
                <w:szCs w:val="22"/>
              </w:rPr>
            </w:pPr>
            <w:r w:rsidRPr="00E7589B">
              <w:rPr>
                <w:rFonts w:ascii="宋体" w:hAnsi="宋体" w:cs="宋体" w:hint="eastAsia"/>
                <w:b/>
                <w:bCs/>
                <w:color w:val="000000"/>
                <w:kern w:val="0"/>
                <w:sz w:val="22"/>
                <w:szCs w:val="22"/>
              </w:rPr>
              <w:t>风险等级</w:t>
            </w:r>
          </w:p>
        </w:tc>
        <w:tc>
          <w:tcPr>
            <w:tcW w:w="1843"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Cs w:val="21"/>
              </w:rPr>
            </w:pPr>
            <w:r w:rsidRPr="00E7589B">
              <w:rPr>
                <w:rFonts w:ascii="宋体" w:hAnsi="宋体" w:cs="宋体" w:hint="eastAsia"/>
                <w:b/>
                <w:bCs/>
                <w:color w:val="000000"/>
                <w:kern w:val="0"/>
                <w:szCs w:val="21"/>
              </w:rPr>
              <w:t>备付金缴存周期（周</w:t>
            </w:r>
            <w:r w:rsidRPr="00E7589B">
              <w:rPr>
                <w:rFonts w:ascii="宋体" w:hAnsi="宋体" w:cs="宋体"/>
                <w:b/>
                <w:bCs/>
                <w:color w:val="000000"/>
                <w:kern w:val="0"/>
                <w:szCs w:val="21"/>
              </w:rPr>
              <w:t>/</w:t>
            </w:r>
            <w:r w:rsidRPr="00E7589B">
              <w:rPr>
                <w:rFonts w:ascii="宋体" w:hAnsi="宋体" w:cs="宋体" w:hint="eastAsia"/>
                <w:b/>
                <w:bCs/>
                <w:color w:val="000000"/>
                <w:kern w:val="0"/>
                <w:szCs w:val="21"/>
              </w:rPr>
              <w:t>月）</w:t>
            </w:r>
          </w:p>
        </w:tc>
        <w:tc>
          <w:tcPr>
            <w:tcW w:w="1134"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Cs w:val="21"/>
              </w:rPr>
            </w:pPr>
            <w:r w:rsidRPr="00E7589B">
              <w:rPr>
                <w:rFonts w:ascii="宋体" w:hAnsi="宋体" w:cs="宋体" w:hint="eastAsia"/>
                <w:b/>
                <w:bCs/>
                <w:color w:val="000000"/>
                <w:kern w:val="0"/>
                <w:szCs w:val="21"/>
              </w:rPr>
              <w:t>上期缴存备付金</w:t>
            </w:r>
          </w:p>
        </w:tc>
        <w:tc>
          <w:tcPr>
            <w:tcW w:w="1134"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 w:val="22"/>
                <w:szCs w:val="22"/>
              </w:rPr>
            </w:pPr>
            <w:r w:rsidRPr="00E7589B">
              <w:rPr>
                <w:rFonts w:ascii="宋体" w:hAnsi="宋体" w:cs="宋体" w:hint="eastAsia"/>
                <w:b/>
                <w:bCs/>
                <w:color w:val="000000"/>
                <w:kern w:val="0"/>
                <w:sz w:val="22"/>
                <w:szCs w:val="22"/>
              </w:rPr>
              <w:t>本期应缴存备付金</w:t>
            </w:r>
          </w:p>
        </w:tc>
        <w:tc>
          <w:tcPr>
            <w:tcW w:w="2111" w:type="dxa"/>
            <w:tcBorders>
              <w:top w:val="single" w:sz="4" w:space="0" w:color="auto"/>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b/>
                <w:bCs/>
                <w:color w:val="000000"/>
                <w:kern w:val="0"/>
                <w:szCs w:val="21"/>
              </w:rPr>
            </w:pPr>
            <w:r w:rsidRPr="00E7589B">
              <w:rPr>
                <w:rFonts w:ascii="宋体" w:hAnsi="宋体" w:cs="宋体" w:hint="eastAsia"/>
                <w:b/>
                <w:bCs/>
                <w:color w:val="000000"/>
                <w:kern w:val="0"/>
                <w:szCs w:val="21"/>
              </w:rPr>
              <w:t>调整备付金</w:t>
            </w:r>
          </w:p>
        </w:tc>
      </w:tr>
      <w:tr w:rsidR="00390F53" w:rsidRPr="00E7589B" w:rsidTr="004F17A1">
        <w:trPr>
          <w:trHeight w:val="270"/>
        </w:trPr>
        <w:tc>
          <w:tcPr>
            <w:tcW w:w="1080" w:type="dxa"/>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778" w:type="dxa"/>
            <w:tcBorders>
              <w:top w:val="nil"/>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color w:val="000000"/>
                <w:kern w:val="0"/>
                <w:sz w:val="22"/>
                <w:szCs w:val="22"/>
              </w:rPr>
            </w:pPr>
            <w:r w:rsidRPr="00E7589B">
              <w:rPr>
                <w:rFonts w:ascii="宋体" w:hAnsi="宋体" w:cs="宋体"/>
                <w:color w:val="000000"/>
                <w:kern w:val="0"/>
                <w:sz w:val="22"/>
                <w:szCs w:val="22"/>
              </w:rPr>
              <w:t>1</w:t>
            </w:r>
            <w:r w:rsidRPr="00E7589B">
              <w:rPr>
                <w:rFonts w:ascii="宋体" w:hAnsi="宋体" w:cs="宋体" w:hint="eastAsia"/>
                <w:color w:val="000000"/>
                <w:kern w:val="0"/>
                <w:sz w:val="22"/>
                <w:szCs w:val="22"/>
              </w:rPr>
              <w:t>级</w:t>
            </w:r>
          </w:p>
        </w:tc>
        <w:tc>
          <w:tcPr>
            <w:tcW w:w="1843" w:type="dxa"/>
            <w:tcBorders>
              <w:top w:val="nil"/>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color w:val="000000"/>
                <w:kern w:val="0"/>
                <w:szCs w:val="21"/>
              </w:rPr>
            </w:pPr>
            <w:r w:rsidRPr="00E7589B">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color w:val="000000"/>
                <w:kern w:val="0"/>
                <w:sz w:val="22"/>
                <w:szCs w:val="22"/>
              </w:rPr>
            </w:pPr>
            <w:r w:rsidRPr="00E7589B">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color w:val="000000"/>
                <w:kern w:val="0"/>
                <w:sz w:val="22"/>
                <w:szCs w:val="22"/>
              </w:rPr>
            </w:pPr>
            <w:r w:rsidRPr="00E7589B">
              <w:rPr>
                <w:rFonts w:ascii="宋体" w:hAnsi="宋体" w:cs="宋体" w:hint="eastAsia"/>
                <w:color w:val="000000"/>
                <w:kern w:val="0"/>
                <w:sz w:val="22"/>
                <w:szCs w:val="22"/>
              </w:rPr>
              <w:t xml:space="preserve">　</w:t>
            </w:r>
          </w:p>
        </w:tc>
        <w:tc>
          <w:tcPr>
            <w:tcW w:w="2111" w:type="dxa"/>
            <w:tcBorders>
              <w:top w:val="nil"/>
              <w:left w:val="nil"/>
              <w:bottom w:val="single" w:sz="4" w:space="0" w:color="auto"/>
              <w:right w:val="single" w:sz="4" w:space="0" w:color="auto"/>
            </w:tcBorders>
            <w:noWrap/>
            <w:vAlign w:val="center"/>
          </w:tcPr>
          <w:p w:rsidR="00390F53" w:rsidRPr="00E7589B" w:rsidRDefault="00390F53" w:rsidP="004F17A1">
            <w:pPr>
              <w:widowControl/>
              <w:jc w:val="left"/>
              <w:rPr>
                <w:rFonts w:ascii="宋体" w:cs="宋体"/>
                <w:color w:val="000000"/>
                <w:kern w:val="0"/>
                <w:sz w:val="22"/>
                <w:szCs w:val="22"/>
              </w:rPr>
            </w:pPr>
            <w:r w:rsidRPr="00E7589B">
              <w:rPr>
                <w:rFonts w:ascii="宋体" w:hAnsi="宋体" w:cs="宋体" w:hint="eastAsia"/>
                <w:color w:val="000000"/>
                <w:kern w:val="0"/>
                <w:sz w:val="22"/>
                <w:szCs w:val="22"/>
              </w:rPr>
              <w:t xml:space="preserve">　</w:t>
            </w:r>
          </w:p>
        </w:tc>
      </w:tr>
    </w:tbl>
    <w:p w:rsidR="00390F53" w:rsidRDefault="00390F53" w:rsidP="00704E1C">
      <w:pPr>
        <w:tabs>
          <w:tab w:val="left" w:pos="900"/>
        </w:tabs>
        <w:rPr>
          <w:rFonts w:ascii="宋体"/>
          <w:b/>
          <w:color w:val="000000"/>
          <w:szCs w:val="21"/>
        </w:rPr>
      </w:pPr>
    </w:p>
    <w:p w:rsidR="00390F53" w:rsidRDefault="00390F53" w:rsidP="00ED3C22">
      <w:pPr>
        <w:tabs>
          <w:tab w:val="left" w:pos="900"/>
        </w:tabs>
        <w:jc w:val="center"/>
        <w:rPr>
          <w:rFonts w:ascii="宋体"/>
          <w:b/>
          <w:color w:val="000000"/>
          <w:szCs w:val="21"/>
        </w:rPr>
      </w:pPr>
    </w:p>
    <w:p w:rsidR="00390F53" w:rsidRPr="00E7589B" w:rsidRDefault="00390F53" w:rsidP="00ED3C22">
      <w:pPr>
        <w:tabs>
          <w:tab w:val="left" w:pos="900"/>
        </w:tabs>
        <w:jc w:val="center"/>
        <w:rPr>
          <w:rFonts w:ascii="宋体"/>
          <w:b/>
          <w:color w:val="000000"/>
          <w:szCs w:val="21"/>
        </w:rPr>
      </w:pPr>
      <w:r w:rsidRPr="00E7589B">
        <w:rPr>
          <w:rFonts w:ascii="宋体" w:hAnsi="宋体" w:hint="eastAsia"/>
          <w:b/>
          <w:color w:val="000000"/>
          <w:szCs w:val="21"/>
        </w:rPr>
        <w:t>表</w:t>
      </w:r>
      <w:r>
        <w:rPr>
          <w:rFonts w:ascii="宋体" w:hAnsi="宋体"/>
          <w:b/>
          <w:color w:val="000000"/>
          <w:szCs w:val="21"/>
        </w:rPr>
        <w:t>2</w:t>
      </w:r>
      <w:r w:rsidRPr="00E7589B">
        <w:rPr>
          <w:rFonts w:ascii="宋体" w:hAnsi="宋体" w:hint="eastAsia"/>
          <w:b/>
          <w:color w:val="000000"/>
          <w:szCs w:val="21"/>
        </w:rPr>
        <w:t>：入网机构结算汇总表</w:t>
      </w:r>
    </w:p>
    <w:p w:rsidR="00390F53" w:rsidRPr="00E7589B" w:rsidRDefault="00390F53" w:rsidP="00ED3C22">
      <w:pPr>
        <w:spacing w:line="360" w:lineRule="auto"/>
        <w:rPr>
          <w:rStyle w:val="3Char"/>
          <w:rFonts w:ascii="宋体" w:hAnsi="宋体"/>
          <w:bCs/>
          <w:color w:val="000000"/>
          <w:sz w:val="28"/>
          <w:szCs w:val="21"/>
        </w:rPr>
      </w:pPr>
      <w:r w:rsidRPr="00E7589B">
        <w:rPr>
          <w:rStyle w:val="3Char"/>
          <w:rFonts w:ascii="宋体" w:hAnsi="宋体" w:hint="eastAsia"/>
          <w:bCs/>
          <w:color w:val="000000"/>
          <w:sz w:val="28"/>
          <w:szCs w:val="21"/>
        </w:rPr>
        <w:t>入网机构名称：</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日期：</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单位：元</w:t>
      </w:r>
    </w:p>
    <w:tbl>
      <w:tblPr>
        <w:tblW w:w="6952" w:type="pct"/>
        <w:tblInd w:w="-1654" w:type="dxa"/>
        <w:tblLook w:val="00A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636"/>
        <w:gridCol w:w="426"/>
        <w:gridCol w:w="426"/>
        <w:gridCol w:w="426"/>
        <w:gridCol w:w="426"/>
        <w:gridCol w:w="426"/>
        <w:gridCol w:w="426"/>
        <w:gridCol w:w="426"/>
        <w:gridCol w:w="426"/>
        <w:gridCol w:w="426"/>
      </w:tblGrid>
      <w:tr w:rsidR="00390F53" w:rsidRPr="00E7589B" w:rsidTr="000C64E2">
        <w:trPr>
          <w:trHeight w:val="285"/>
        </w:trPr>
        <w:tc>
          <w:tcPr>
            <w:tcW w:w="170" w:type="pct"/>
            <w:vMerge w:val="restart"/>
            <w:tcBorders>
              <w:top w:val="single" w:sz="8" w:space="0" w:color="auto"/>
              <w:left w:val="single" w:sz="8" w:space="0" w:color="auto"/>
              <w:bottom w:val="single" w:sz="8" w:space="0" w:color="000000"/>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日期</w:t>
            </w:r>
          </w:p>
        </w:tc>
        <w:tc>
          <w:tcPr>
            <w:tcW w:w="1526" w:type="pct"/>
            <w:gridSpan w:val="9"/>
            <w:tcBorders>
              <w:top w:val="single" w:sz="8" w:space="0" w:color="auto"/>
              <w:left w:val="nil"/>
              <w:bottom w:val="single" w:sz="8" w:space="0" w:color="auto"/>
              <w:right w:val="single" w:sz="8" w:space="0" w:color="000000"/>
            </w:tcBorders>
          </w:tcPr>
          <w:p w:rsidR="00390F53" w:rsidRPr="00E7589B" w:rsidRDefault="00390F53" w:rsidP="004F17A1">
            <w:pPr>
              <w:widowControl/>
              <w:jc w:val="center"/>
              <w:rPr>
                <w:rFonts w:ascii="宋体" w:cs="宋体"/>
                <w:color w:val="000000"/>
                <w:kern w:val="0"/>
                <w:szCs w:val="21"/>
              </w:rPr>
            </w:pPr>
          </w:p>
        </w:tc>
        <w:tc>
          <w:tcPr>
            <w:tcW w:w="1526" w:type="pct"/>
            <w:gridSpan w:val="9"/>
            <w:tcBorders>
              <w:top w:val="single" w:sz="8" w:space="0" w:color="auto"/>
              <w:left w:val="nil"/>
              <w:bottom w:val="single" w:sz="8" w:space="0" w:color="auto"/>
              <w:right w:val="single" w:sz="8" w:space="0" w:color="000000"/>
            </w:tcBorders>
          </w:tcPr>
          <w:p w:rsidR="00390F53" w:rsidRPr="00E7589B" w:rsidRDefault="00390F53" w:rsidP="004F17A1">
            <w:pPr>
              <w:widowControl/>
              <w:jc w:val="center"/>
              <w:rPr>
                <w:rFonts w:ascii="宋体" w:cs="宋体"/>
                <w:color w:val="000000"/>
                <w:kern w:val="0"/>
                <w:szCs w:val="21"/>
              </w:rPr>
            </w:pPr>
          </w:p>
        </w:tc>
        <w:tc>
          <w:tcPr>
            <w:tcW w:w="253" w:type="pct"/>
            <w:tcBorders>
              <w:top w:val="single" w:sz="8" w:space="0" w:color="auto"/>
              <w:left w:val="nil"/>
              <w:bottom w:val="single" w:sz="8" w:space="0" w:color="auto"/>
              <w:right w:val="nil"/>
            </w:tcBorders>
          </w:tcPr>
          <w:p w:rsidR="00390F53" w:rsidRPr="00E7589B" w:rsidRDefault="00390F53" w:rsidP="004F17A1">
            <w:pPr>
              <w:widowControl/>
              <w:jc w:val="center"/>
              <w:rPr>
                <w:rFonts w:ascii="宋体" w:cs="宋体"/>
                <w:color w:val="000000"/>
                <w:kern w:val="0"/>
                <w:szCs w:val="21"/>
              </w:rPr>
            </w:pPr>
            <w:r w:rsidRPr="00E7589B">
              <w:rPr>
                <w:rFonts w:ascii="宋体" w:hint="eastAsia"/>
                <w:color w:val="000000"/>
                <w:kern w:val="0"/>
                <w:szCs w:val="21"/>
              </w:rPr>
              <w:t>……</w:t>
            </w:r>
            <w:r w:rsidRPr="00E7589B">
              <w:rPr>
                <w:rFonts w:ascii="宋体" w:hAnsi="宋体" w:cs="宋体" w:hint="eastAsia"/>
                <w:color w:val="000000"/>
                <w:kern w:val="0"/>
                <w:szCs w:val="21"/>
              </w:rPr>
              <w:t xml:space="preserve">　</w:t>
            </w:r>
          </w:p>
        </w:tc>
        <w:tc>
          <w:tcPr>
            <w:tcW w:w="1526" w:type="pct"/>
            <w:gridSpan w:val="9"/>
            <w:tcBorders>
              <w:top w:val="single" w:sz="8" w:space="0" w:color="auto"/>
              <w:left w:val="single" w:sz="8" w:space="0" w:color="auto"/>
              <w:bottom w:val="single" w:sz="8" w:space="0" w:color="auto"/>
              <w:right w:val="single" w:sz="8" w:space="0" w:color="000000"/>
            </w:tcBorders>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合计</w:t>
            </w:r>
          </w:p>
        </w:tc>
      </w:tr>
      <w:tr w:rsidR="00390F53" w:rsidRPr="00E7589B" w:rsidTr="000C64E2">
        <w:trPr>
          <w:trHeight w:val="285"/>
        </w:trPr>
        <w:tc>
          <w:tcPr>
            <w:tcW w:w="170" w:type="pct"/>
            <w:vMerge/>
            <w:tcBorders>
              <w:top w:val="single" w:sz="8" w:space="0" w:color="auto"/>
              <w:left w:val="single" w:sz="8" w:space="0" w:color="auto"/>
              <w:bottom w:val="single" w:sz="8" w:space="0" w:color="000000"/>
              <w:right w:val="single" w:sz="8" w:space="0" w:color="auto"/>
            </w:tcBorders>
            <w:vAlign w:val="center"/>
          </w:tcPr>
          <w:p w:rsidR="00390F53" w:rsidRPr="00E7589B" w:rsidRDefault="00390F53" w:rsidP="004F17A1">
            <w:pPr>
              <w:widowControl/>
              <w:jc w:val="left"/>
              <w:rPr>
                <w:rFonts w:ascii="宋体" w:cs="宋体"/>
                <w:color w:val="000000"/>
                <w:kern w:val="0"/>
                <w:szCs w:val="21"/>
              </w:rPr>
            </w:pPr>
          </w:p>
        </w:tc>
        <w:tc>
          <w:tcPr>
            <w:tcW w:w="678" w:type="pct"/>
            <w:gridSpan w:val="4"/>
            <w:tcBorders>
              <w:top w:val="single" w:sz="8" w:space="0" w:color="auto"/>
              <w:left w:val="nil"/>
              <w:bottom w:val="single" w:sz="8" w:space="0" w:color="auto"/>
              <w:right w:val="single" w:sz="8" w:space="0" w:color="000000"/>
            </w:tcBorders>
            <w:vAlign w:val="center"/>
          </w:tcPr>
          <w:p w:rsidR="00390F53" w:rsidRPr="00E7589B" w:rsidRDefault="00390F53" w:rsidP="004F17A1">
            <w:pPr>
              <w:widowControl/>
              <w:jc w:val="center"/>
              <w:rPr>
                <w:rFonts w:ascii="宋体" w:cs="宋体"/>
                <w:color w:val="000000"/>
                <w:kern w:val="0"/>
                <w:szCs w:val="21"/>
              </w:rPr>
            </w:pPr>
          </w:p>
        </w:tc>
        <w:tc>
          <w:tcPr>
            <w:tcW w:w="678" w:type="pct"/>
            <w:gridSpan w:val="4"/>
            <w:tcBorders>
              <w:top w:val="single" w:sz="8" w:space="0" w:color="auto"/>
              <w:left w:val="nil"/>
              <w:bottom w:val="single" w:sz="8" w:space="0" w:color="auto"/>
              <w:right w:val="single" w:sz="8" w:space="0" w:color="000000"/>
            </w:tcBorders>
            <w:vAlign w:val="center"/>
          </w:tcPr>
          <w:p w:rsidR="00390F53" w:rsidRPr="00E7589B" w:rsidRDefault="00390F53" w:rsidP="004F17A1">
            <w:pPr>
              <w:widowControl/>
              <w:jc w:val="center"/>
              <w:rPr>
                <w:rFonts w:ascii="宋体" w:cs="宋体"/>
                <w:color w:val="000000"/>
                <w:kern w:val="0"/>
                <w:szCs w:val="21"/>
              </w:rPr>
            </w:pPr>
          </w:p>
        </w:tc>
        <w:tc>
          <w:tcPr>
            <w:tcW w:w="170" w:type="pct"/>
            <w:vMerge w:val="restart"/>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结算款</w:t>
            </w:r>
          </w:p>
        </w:tc>
        <w:tc>
          <w:tcPr>
            <w:tcW w:w="678" w:type="pct"/>
            <w:gridSpan w:val="4"/>
            <w:tcBorders>
              <w:top w:val="single" w:sz="8" w:space="0" w:color="auto"/>
              <w:left w:val="nil"/>
              <w:bottom w:val="single" w:sz="8" w:space="0" w:color="auto"/>
              <w:right w:val="single" w:sz="8" w:space="0" w:color="000000"/>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w:t>
            </w:r>
          </w:p>
        </w:tc>
        <w:tc>
          <w:tcPr>
            <w:tcW w:w="678" w:type="pct"/>
            <w:gridSpan w:val="4"/>
            <w:tcBorders>
              <w:top w:val="single" w:sz="8" w:space="0" w:color="auto"/>
              <w:left w:val="nil"/>
              <w:bottom w:val="single" w:sz="8" w:space="0" w:color="auto"/>
              <w:right w:val="single" w:sz="8" w:space="0" w:color="000000"/>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w:t>
            </w:r>
          </w:p>
        </w:tc>
        <w:tc>
          <w:tcPr>
            <w:tcW w:w="170" w:type="pct"/>
            <w:vMerge w:val="restart"/>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结算款</w:t>
            </w:r>
          </w:p>
        </w:tc>
        <w:tc>
          <w:tcPr>
            <w:tcW w:w="253" w:type="pct"/>
            <w:tcBorders>
              <w:top w:val="nil"/>
              <w:left w:val="nil"/>
              <w:bottom w:val="nil"/>
              <w:right w:val="nil"/>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678" w:type="pct"/>
            <w:gridSpan w:val="4"/>
            <w:tcBorders>
              <w:top w:val="single" w:sz="8" w:space="0" w:color="auto"/>
              <w:left w:val="single" w:sz="8" w:space="0" w:color="auto"/>
              <w:bottom w:val="single" w:sz="8" w:space="0" w:color="auto"/>
              <w:right w:val="single" w:sz="8" w:space="0" w:color="000000"/>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w:t>
            </w:r>
          </w:p>
        </w:tc>
        <w:tc>
          <w:tcPr>
            <w:tcW w:w="678" w:type="pct"/>
            <w:gridSpan w:val="4"/>
            <w:tcBorders>
              <w:top w:val="single" w:sz="8" w:space="0" w:color="auto"/>
              <w:left w:val="nil"/>
              <w:bottom w:val="single" w:sz="8" w:space="0" w:color="auto"/>
              <w:right w:val="single" w:sz="8" w:space="0" w:color="000000"/>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w:t>
            </w:r>
          </w:p>
        </w:tc>
        <w:tc>
          <w:tcPr>
            <w:tcW w:w="170" w:type="pct"/>
            <w:vMerge w:val="restart"/>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结算款</w:t>
            </w:r>
          </w:p>
        </w:tc>
      </w:tr>
      <w:tr w:rsidR="00390F53" w:rsidRPr="00E7589B" w:rsidTr="000C64E2">
        <w:trPr>
          <w:trHeight w:val="285"/>
        </w:trPr>
        <w:tc>
          <w:tcPr>
            <w:tcW w:w="170" w:type="pct"/>
            <w:vMerge/>
            <w:tcBorders>
              <w:top w:val="single" w:sz="8" w:space="0" w:color="auto"/>
              <w:left w:val="single" w:sz="8" w:space="0" w:color="auto"/>
              <w:bottom w:val="single" w:sz="8" w:space="0" w:color="000000"/>
              <w:right w:val="single" w:sz="8" w:space="0" w:color="auto"/>
            </w:tcBorders>
            <w:vAlign w:val="center"/>
          </w:tcPr>
          <w:p w:rsidR="00390F53" w:rsidRPr="00E7589B" w:rsidRDefault="00390F53" w:rsidP="004F17A1">
            <w:pPr>
              <w:widowControl/>
              <w:jc w:val="left"/>
              <w:rPr>
                <w:rFonts w:ascii="宋体" w:cs="宋体"/>
                <w:color w:val="000000"/>
                <w:kern w:val="0"/>
                <w:szCs w:val="21"/>
              </w:rPr>
            </w:pP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w:t>
            </w:r>
            <w:r w:rsidRPr="00A01B07">
              <w:rPr>
                <w:rFonts w:ascii="宋体" w:hAnsi="宋体" w:cs="宋体" w:hint="eastAsia"/>
                <w:color w:val="FF0000"/>
                <w:kern w:val="0"/>
                <w:szCs w:val="21"/>
              </w:rPr>
              <w:t>付</w:t>
            </w:r>
            <w:r w:rsidRPr="00E7589B">
              <w:rPr>
                <w:rFonts w:ascii="宋体" w:hAnsi="宋体" w:cs="宋体" w:hint="eastAsia"/>
                <w:color w:val="000000"/>
                <w:kern w:val="0"/>
                <w:szCs w:val="21"/>
              </w:rPr>
              <w:t>金款</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应收金款</w:t>
            </w:r>
          </w:p>
        </w:tc>
        <w:tc>
          <w:tcPr>
            <w:tcW w:w="170" w:type="pct"/>
            <w:vMerge/>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left"/>
              <w:rPr>
                <w:rFonts w:ascii="宋体" w:cs="宋体"/>
                <w:color w:val="000000"/>
                <w:kern w:val="0"/>
                <w:szCs w:val="21"/>
              </w:rPr>
            </w:pP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w:t>
            </w:r>
            <w:r w:rsidRPr="00A01B07">
              <w:rPr>
                <w:rFonts w:ascii="宋体" w:hAnsi="宋体" w:cs="宋体" w:hint="eastAsia"/>
                <w:color w:val="FF0000"/>
                <w:kern w:val="0"/>
                <w:szCs w:val="21"/>
              </w:rPr>
              <w:t>付</w:t>
            </w:r>
            <w:r w:rsidRPr="00E7589B">
              <w:rPr>
                <w:rFonts w:ascii="宋体" w:hAnsi="宋体" w:cs="宋体" w:hint="eastAsia"/>
                <w:color w:val="000000"/>
                <w:kern w:val="0"/>
                <w:szCs w:val="21"/>
              </w:rPr>
              <w:t>金款</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应收金款</w:t>
            </w:r>
          </w:p>
        </w:tc>
        <w:tc>
          <w:tcPr>
            <w:tcW w:w="170" w:type="pct"/>
            <w:vMerge/>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left"/>
              <w:rPr>
                <w:rFonts w:ascii="宋体" w:cs="宋体"/>
                <w:color w:val="000000"/>
                <w:kern w:val="0"/>
                <w:szCs w:val="21"/>
              </w:rPr>
            </w:pPr>
          </w:p>
        </w:tc>
        <w:tc>
          <w:tcPr>
            <w:tcW w:w="253"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Pr>
                <w:rFonts w:ascii="宋体" w:hAnsi="宋体" w:cs="宋体" w:hint="eastAsia"/>
                <w:color w:val="000000"/>
                <w:kern w:val="0"/>
                <w:szCs w:val="21"/>
              </w:rPr>
              <w:t>应</w:t>
            </w:r>
            <w:r w:rsidRPr="00A01B07">
              <w:rPr>
                <w:rFonts w:ascii="宋体" w:hAnsi="宋体" w:cs="宋体" w:hint="eastAsia"/>
                <w:color w:val="FF0000"/>
                <w:kern w:val="0"/>
                <w:szCs w:val="21"/>
              </w:rPr>
              <w:t>付</w:t>
            </w:r>
            <w:r w:rsidRPr="00E7589B">
              <w:rPr>
                <w:rFonts w:ascii="宋体" w:hAnsi="宋体" w:cs="宋体" w:hint="eastAsia"/>
                <w:color w:val="000000"/>
                <w:kern w:val="0"/>
                <w:szCs w:val="21"/>
              </w:rPr>
              <w:t>金款</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应收金款</w:t>
            </w:r>
          </w:p>
        </w:tc>
        <w:tc>
          <w:tcPr>
            <w:tcW w:w="170" w:type="pct"/>
            <w:vMerge/>
            <w:tcBorders>
              <w:top w:val="nil"/>
              <w:left w:val="single" w:sz="8" w:space="0" w:color="auto"/>
              <w:bottom w:val="single" w:sz="8" w:space="0" w:color="000000"/>
              <w:right w:val="single" w:sz="8" w:space="0" w:color="auto"/>
            </w:tcBorders>
            <w:vAlign w:val="center"/>
          </w:tcPr>
          <w:p w:rsidR="00390F53" w:rsidRPr="00E7589B" w:rsidRDefault="00390F53" w:rsidP="004F17A1">
            <w:pPr>
              <w:widowControl/>
              <w:jc w:val="left"/>
              <w:rPr>
                <w:rFonts w:ascii="宋体" w:cs="宋体"/>
                <w:color w:val="000000"/>
                <w:kern w:val="0"/>
                <w:szCs w:val="21"/>
              </w:rPr>
            </w:pPr>
          </w:p>
        </w:tc>
      </w:tr>
      <w:tr w:rsidR="00390F53" w:rsidRPr="00E7589B" w:rsidTr="000C64E2">
        <w:trPr>
          <w:trHeight w:val="285"/>
        </w:trPr>
        <w:tc>
          <w:tcPr>
            <w:tcW w:w="170" w:type="pct"/>
            <w:tcBorders>
              <w:top w:val="nil"/>
              <w:left w:val="single" w:sz="8" w:space="0" w:color="auto"/>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期初余额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253"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r>
      <w:tr w:rsidR="00390F53" w:rsidRPr="00E7589B" w:rsidTr="000C64E2">
        <w:trPr>
          <w:trHeight w:val="285"/>
        </w:trPr>
        <w:tc>
          <w:tcPr>
            <w:tcW w:w="170" w:type="pct"/>
            <w:tcBorders>
              <w:top w:val="nil"/>
              <w:left w:val="single" w:sz="8" w:space="0" w:color="auto"/>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×月×日</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253"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r>
      <w:tr w:rsidR="00390F53" w:rsidRPr="00E7589B" w:rsidTr="000C64E2">
        <w:trPr>
          <w:trHeight w:val="285"/>
        </w:trPr>
        <w:tc>
          <w:tcPr>
            <w:tcW w:w="170" w:type="pct"/>
            <w:tcBorders>
              <w:top w:val="nil"/>
              <w:left w:val="single" w:sz="8" w:space="0" w:color="auto"/>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×月×日</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253"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r>
      <w:tr w:rsidR="00390F53" w:rsidRPr="00E7589B" w:rsidTr="000C64E2">
        <w:trPr>
          <w:trHeight w:val="285"/>
        </w:trPr>
        <w:tc>
          <w:tcPr>
            <w:tcW w:w="170" w:type="pct"/>
            <w:tcBorders>
              <w:top w:val="nil"/>
              <w:left w:val="single" w:sz="8" w:space="0" w:color="auto"/>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期末余额</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253"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 xml:space="preserve">　</w:t>
            </w:r>
          </w:p>
        </w:tc>
        <w:tc>
          <w:tcPr>
            <w:tcW w:w="170" w:type="pct"/>
            <w:tcBorders>
              <w:top w:val="nil"/>
              <w:left w:val="nil"/>
              <w:bottom w:val="single" w:sz="8" w:space="0" w:color="auto"/>
              <w:right w:val="single" w:sz="8" w:space="0" w:color="auto"/>
            </w:tcBorders>
          </w:tcPr>
          <w:p w:rsidR="00390F53" w:rsidRPr="00E7589B" w:rsidRDefault="00390F53" w:rsidP="004F17A1">
            <w:pPr>
              <w:widowControl/>
              <w:rPr>
                <w:rFonts w:ascii="宋体" w:cs="宋体"/>
                <w:color w:val="000000"/>
                <w:kern w:val="0"/>
                <w:szCs w:val="21"/>
              </w:rPr>
            </w:pPr>
            <w:r w:rsidRPr="00E7589B">
              <w:rPr>
                <w:rFonts w:ascii="宋体" w:hAnsi="宋体" w:cs="宋体" w:hint="eastAsia"/>
                <w:color w:val="000000"/>
                <w:kern w:val="0"/>
                <w:szCs w:val="21"/>
              </w:rPr>
              <w:t xml:space="preserve">　</w:t>
            </w:r>
          </w:p>
        </w:tc>
      </w:tr>
    </w:tbl>
    <w:p w:rsidR="00390F53" w:rsidRDefault="00390F53" w:rsidP="00704E1C">
      <w:pPr>
        <w:tabs>
          <w:tab w:val="left" w:pos="900"/>
        </w:tabs>
        <w:jc w:val="center"/>
        <w:rPr>
          <w:rFonts w:ascii="宋体"/>
          <w:b/>
          <w:color w:val="000000"/>
          <w:sz w:val="28"/>
          <w:szCs w:val="28"/>
        </w:rPr>
      </w:pPr>
    </w:p>
    <w:p w:rsidR="00390F53" w:rsidRDefault="00390F53" w:rsidP="00704E1C">
      <w:pPr>
        <w:tabs>
          <w:tab w:val="left" w:pos="900"/>
        </w:tabs>
        <w:jc w:val="center"/>
        <w:rPr>
          <w:rFonts w:ascii="宋体"/>
          <w:b/>
          <w:color w:val="000000"/>
          <w:sz w:val="28"/>
          <w:szCs w:val="28"/>
        </w:rPr>
      </w:pPr>
    </w:p>
    <w:p w:rsidR="00390F53" w:rsidRDefault="00390F53" w:rsidP="00704E1C">
      <w:pPr>
        <w:tabs>
          <w:tab w:val="left" w:pos="900"/>
        </w:tabs>
        <w:jc w:val="center"/>
        <w:rPr>
          <w:rFonts w:ascii="宋体"/>
          <w:b/>
          <w:color w:val="000000"/>
          <w:sz w:val="28"/>
          <w:szCs w:val="28"/>
        </w:rPr>
      </w:pPr>
    </w:p>
    <w:p w:rsidR="00390F53" w:rsidRDefault="00390F53" w:rsidP="00704E1C">
      <w:pPr>
        <w:tabs>
          <w:tab w:val="left" w:pos="900"/>
        </w:tabs>
        <w:jc w:val="center"/>
        <w:rPr>
          <w:rFonts w:ascii="宋体"/>
          <w:b/>
          <w:color w:val="000000"/>
          <w:sz w:val="28"/>
          <w:szCs w:val="28"/>
        </w:rPr>
      </w:pPr>
    </w:p>
    <w:p w:rsidR="00390F53" w:rsidRPr="00704E1C" w:rsidRDefault="00390F53" w:rsidP="00704E1C">
      <w:pPr>
        <w:tabs>
          <w:tab w:val="left" w:pos="900"/>
        </w:tabs>
        <w:jc w:val="center"/>
        <w:rPr>
          <w:rFonts w:ascii="宋体"/>
          <w:b/>
          <w:color w:val="000000"/>
          <w:sz w:val="28"/>
          <w:szCs w:val="28"/>
        </w:rPr>
      </w:pPr>
      <w:r w:rsidRPr="00704E1C">
        <w:rPr>
          <w:rFonts w:ascii="宋体" w:hAnsi="宋体" w:hint="eastAsia"/>
          <w:b/>
          <w:color w:val="000000"/>
          <w:sz w:val="28"/>
          <w:szCs w:val="28"/>
        </w:rPr>
        <w:t>表</w:t>
      </w:r>
      <w:r w:rsidRPr="00704E1C">
        <w:rPr>
          <w:rFonts w:ascii="宋体" w:hAnsi="宋体"/>
          <w:b/>
          <w:color w:val="000000"/>
          <w:sz w:val="28"/>
          <w:szCs w:val="28"/>
        </w:rPr>
        <w:t>3</w:t>
      </w:r>
      <w:r w:rsidRPr="00704E1C">
        <w:rPr>
          <w:rFonts w:ascii="宋体" w:hAnsi="宋体" w:hint="eastAsia"/>
          <w:b/>
          <w:color w:val="000000"/>
          <w:sz w:val="28"/>
          <w:szCs w:val="28"/>
        </w:rPr>
        <w:t>：</w:t>
      </w:r>
      <w:r w:rsidRPr="00704E1C">
        <w:rPr>
          <w:rFonts w:ascii="宋体" w:hAnsi="宋体" w:hint="eastAsia"/>
          <w:b/>
          <w:sz w:val="28"/>
          <w:szCs w:val="28"/>
        </w:rPr>
        <w:t>入网机构结</w:t>
      </w:r>
      <w:r w:rsidRPr="00704E1C">
        <w:rPr>
          <w:rFonts w:ascii="宋体" w:hAnsi="宋体" w:hint="eastAsia"/>
          <w:b/>
          <w:color w:val="000000"/>
          <w:sz w:val="28"/>
          <w:szCs w:val="28"/>
        </w:rPr>
        <w:t>算确认表</w:t>
      </w:r>
    </w:p>
    <w:p w:rsidR="00390F53" w:rsidRPr="00E7589B" w:rsidRDefault="00390F53" w:rsidP="00ED3C22">
      <w:pPr>
        <w:spacing w:line="360" w:lineRule="auto"/>
        <w:rPr>
          <w:rFonts w:ascii="宋体"/>
          <w:bCs/>
          <w:color w:val="000000"/>
          <w:szCs w:val="21"/>
        </w:rPr>
      </w:pPr>
      <w:r w:rsidRPr="00E7589B">
        <w:rPr>
          <w:rStyle w:val="3Char"/>
          <w:rFonts w:ascii="宋体" w:hAnsi="宋体" w:hint="eastAsia"/>
          <w:bCs/>
          <w:color w:val="000000"/>
          <w:sz w:val="28"/>
          <w:szCs w:val="21"/>
        </w:rPr>
        <w:t>入网机构名称：</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日期：</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单位：元</w:t>
      </w:r>
    </w:p>
    <w:tbl>
      <w:tblPr>
        <w:tblW w:w="0" w:type="auto"/>
        <w:tblInd w:w="99" w:type="dxa"/>
        <w:tblLook w:val="00A0"/>
      </w:tblPr>
      <w:tblGrid>
        <w:gridCol w:w="520"/>
        <w:gridCol w:w="711"/>
        <w:gridCol w:w="711"/>
        <w:gridCol w:w="616"/>
        <w:gridCol w:w="521"/>
        <w:gridCol w:w="711"/>
        <w:gridCol w:w="711"/>
        <w:gridCol w:w="616"/>
        <w:gridCol w:w="521"/>
        <w:gridCol w:w="711"/>
        <w:gridCol w:w="616"/>
        <w:gridCol w:w="876"/>
        <w:gridCol w:w="1096"/>
      </w:tblGrid>
      <w:tr w:rsidR="00390F53" w:rsidRPr="00E7589B" w:rsidTr="004F17A1">
        <w:trPr>
          <w:trHeight w:val="27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日期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期初余额</w:t>
            </w:r>
          </w:p>
        </w:tc>
        <w:tc>
          <w:tcPr>
            <w:tcW w:w="0" w:type="auto"/>
            <w:gridSpan w:val="9"/>
            <w:tcBorders>
              <w:top w:val="single" w:sz="4" w:space="0" w:color="auto"/>
              <w:left w:val="nil"/>
              <w:bottom w:val="single" w:sz="4" w:space="0" w:color="auto"/>
              <w:right w:val="single" w:sz="4" w:space="0" w:color="auto"/>
            </w:tcBorders>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合计</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备付金</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90F53" w:rsidRPr="00E7589B" w:rsidRDefault="00390F53" w:rsidP="004F17A1">
            <w:pPr>
              <w:widowControl/>
              <w:jc w:val="center"/>
              <w:rPr>
                <w:rFonts w:ascii="宋体" w:cs="宋体"/>
                <w:color w:val="000000"/>
                <w:kern w:val="0"/>
                <w:sz w:val="22"/>
                <w:szCs w:val="22"/>
              </w:rPr>
            </w:pPr>
            <w:r w:rsidRPr="00E7589B">
              <w:rPr>
                <w:rFonts w:ascii="宋体" w:hAnsi="宋体" w:cs="宋体" w:hint="eastAsia"/>
                <w:color w:val="000000"/>
                <w:kern w:val="0"/>
                <w:sz w:val="22"/>
                <w:szCs w:val="22"/>
              </w:rPr>
              <w:t>实收金额</w:t>
            </w:r>
          </w:p>
        </w:tc>
      </w:tr>
      <w:tr w:rsidR="00390F53" w:rsidRPr="00E7589B" w:rsidTr="004F17A1">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gridSpan w:val="4"/>
            <w:tcBorders>
              <w:top w:val="single" w:sz="4" w:space="0" w:color="auto"/>
              <w:left w:val="nil"/>
              <w:bottom w:val="single" w:sz="4" w:space="0" w:color="auto"/>
              <w:right w:val="single" w:sz="4" w:space="0" w:color="auto"/>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“”异地消费</w:t>
            </w:r>
          </w:p>
        </w:tc>
        <w:tc>
          <w:tcPr>
            <w:tcW w:w="0" w:type="auto"/>
            <w:gridSpan w:val="4"/>
            <w:tcBorders>
              <w:top w:val="single" w:sz="4" w:space="0" w:color="auto"/>
              <w:left w:val="nil"/>
              <w:bottom w:val="single" w:sz="4" w:space="0" w:color="auto"/>
              <w:right w:val="single" w:sz="4" w:space="0" w:color="auto"/>
            </w:tcBorders>
            <w:vAlign w:val="center"/>
          </w:tcPr>
          <w:p w:rsidR="00390F53" w:rsidRPr="00E7589B" w:rsidRDefault="00390F53" w:rsidP="00ED3C22">
            <w:pPr>
              <w:widowControl/>
              <w:jc w:val="center"/>
              <w:rPr>
                <w:rFonts w:ascii="宋体" w:cs="宋体"/>
                <w:color w:val="000000"/>
                <w:kern w:val="0"/>
                <w:szCs w:val="21"/>
              </w:rPr>
            </w:pPr>
            <w:r w:rsidRPr="00E7589B">
              <w:rPr>
                <w:rFonts w:ascii="宋体" w:hAnsi="宋体" w:cs="宋体" w:hint="eastAsia"/>
                <w:color w:val="000000"/>
                <w:kern w:val="0"/>
                <w:szCs w:val="21"/>
              </w:rPr>
              <w:t>“异地卡”消费</w:t>
            </w:r>
          </w:p>
        </w:tc>
        <w:tc>
          <w:tcPr>
            <w:tcW w:w="0" w:type="auto"/>
            <w:vMerge w:val="restart"/>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结算款</w:t>
            </w: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r>
      <w:tr w:rsidR="00390F53" w:rsidRPr="00E7589B" w:rsidTr="004F17A1">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w:t>
            </w:r>
            <w:r>
              <w:rPr>
                <w:rFonts w:ascii="宋体" w:hAnsi="宋体" w:cs="宋体" w:hint="eastAsia"/>
                <w:color w:val="000000"/>
                <w:kern w:val="0"/>
                <w:szCs w:val="21"/>
              </w:rPr>
              <w:t>付</w:t>
            </w:r>
            <w:r w:rsidRPr="00E7589B">
              <w:rPr>
                <w:rFonts w:ascii="宋体" w:hAnsi="宋体" w:cs="宋体" w:hint="eastAsia"/>
                <w:color w:val="000000"/>
                <w:kern w:val="0"/>
                <w:szCs w:val="21"/>
              </w:rPr>
              <w:t>金款</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交易金额</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服务费</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分润</w:t>
            </w: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应收金款</w:t>
            </w:r>
          </w:p>
        </w:tc>
        <w:tc>
          <w:tcPr>
            <w:tcW w:w="0" w:type="auto"/>
            <w:vMerge/>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r>
      <w:tr w:rsidR="00390F53" w:rsidRPr="00E7589B" w:rsidTr="004F17A1">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r>
      <w:tr w:rsidR="00390F53" w:rsidRPr="00E7589B" w:rsidTr="004F17A1">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r>
      <w:tr w:rsidR="00390F53" w:rsidRPr="00E7589B" w:rsidTr="004F17A1">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nil"/>
              <w:bottom w:val="single" w:sz="4" w:space="0" w:color="auto"/>
              <w:right w:val="single" w:sz="4" w:space="0" w:color="auto"/>
            </w:tcBorders>
            <w:vAlign w:val="center"/>
          </w:tcPr>
          <w:p w:rsidR="00390F53" w:rsidRPr="00E7589B" w:rsidRDefault="00390F53" w:rsidP="004F17A1">
            <w:pPr>
              <w:widowControl/>
              <w:jc w:val="center"/>
              <w:rPr>
                <w:rFonts w:ascii="宋体" w:cs="宋体"/>
                <w:color w:val="000000"/>
                <w:kern w:val="0"/>
                <w:szCs w:val="21"/>
              </w:rPr>
            </w:pPr>
          </w:p>
        </w:tc>
        <w:tc>
          <w:tcPr>
            <w:tcW w:w="0" w:type="auto"/>
            <w:tcBorders>
              <w:top w:val="nil"/>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390F53" w:rsidRPr="00E7589B" w:rsidRDefault="00390F53" w:rsidP="004F17A1">
            <w:pPr>
              <w:widowControl/>
              <w:jc w:val="left"/>
              <w:rPr>
                <w:rFonts w:ascii="宋体" w:cs="宋体"/>
                <w:color w:val="000000"/>
                <w:kern w:val="0"/>
                <w:sz w:val="22"/>
                <w:szCs w:val="22"/>
              </w:rPr>
            </w:pPr>
          </w:p>
        </w:tc>
      </w:tr>
    </w:tbl>
    <w:p w:rsidR="00390F53" w:rsidRPr="00E7589B" w:rsidRDefault="00390F53" w:rsidP="00ED3C22">
      <w:pPr>
        <w:tabs>
          <w:tab w:val="left" w:pos="900"/>
        </w:tabs>
        <w:rPr>
          <w:rFonts w:ascii="宋体"/>
          <w:b/>
          <w:color w:val="000000"/>
          <w:szCs w:val="21"/>
        </w:rPr>
      </w:pPr>
    </w:p>
    <w:p w:rsidR="00390F53" w:rsidRPr="00E7589B" w:rsidRDefault="00390F53" w:rsidP="00ED3C22">
      <w:pPr>
        <w:tabs>
          <w:tab w:val="left" w:pos="900"/>
        </w:tabs>
        <w:rPr>
          <w:rFonts w:ascii="宋体"/>
          <w:b/>
          <w:color w:val="000000"/>
          <w:szCs w:val="21"/>
        </w:rPr>
      </w:pPr>
    </w:p>
    <w:p w:rsidR="00390F53" w:rsidRPr="00704E1C" w:rsidRDefault="00390F53" w:rsidP="001A1C7C">
      <w:pPr>
        <w:tabs>
          <w:tab w:val="left" w:pos="2550"/>
        </w:tabs>
        <w:spacing w:beforeLines="50" w:line="360" w:lineRule="auto"/>
        <w:rPr>
          <w:rFonts w:ascii="宋体"/>
          <w:b/>
          <w:color w:val="000000"/>
          <w:sz w:val="28"/>
          <w:szCs w:val="28"/>
        </w:rPr>
      </w:pPr>
      <w:r w:rsidRPr="00E7589B">
        <w:rPr>
          <w:rFonts w:ascii="宋体"/>
          <w:b/>
          <w:color w:val="000000"/>
          <w:sz w:val="30"/>
          <w:szCs w:val="30"/>
        </w:rPr>
        <w:tab/>
      </w:r>
      <w:r w:rsidRPr="00704E1C">
        <w:rPr>
          <w:rFonts w:ascii="宋体" w:hAnsi="宋体" w:hint="eastAsia"/>
          <w:b/>
          <w:color w:val="000000"/>
          <w:sz w:val="28"/>
          <w:szCs w:val="28"/>
        </w:rPr>
        <w:t>表</w:t>
      </w:r>
      <w:r w:rsidRPr="00704E1C">
        <w:rPr>
          <w:rFonts w:ascii="宋体" w:hAnsi="宋体"/>
          <w:b/>
          <w:color w:val="000000"/>
          <w:sz w:val="28"/>
          <w:szCs w:val="28"/>
        </w:rPr>
        <w:t>4</w:t>
      </w:r>
      <w:r w:rsidRPr="00704E1C">
        <w:rPr>
          <w:rFonts w:ascii="宋体" w:hAnsi="宋体" w:hint="eastAsia"/>
          <w:b/>
          <w:color w:val="000000"/>
          <w:sz w:val="28"/>
          <w:szCs w:val="28"/>
        </w:rPr>
        <w:t>：</w:t>
      </w:r>
      <w:r w:rsidRPr="00704E1C">
        <w:rPr>
          <w:rFonts w:ascii="Arial" w:hAnsi="Arial" w:cs="Arial" w:hint="eastAsia"/>
          <w:b/>
          <w:color w:val="000000"/>
          <w:sz w:val="28"/>
          <w:szCs w:val="28"/>
          <w:shd w:val="clear" w:color="auto" w:fill="FFFFFF"/>
        </w:rPr>
        <w:t>入网机构资金划拨表</w:t>
      </w:r>
    </w:p>
    <w:p w:rsidR="00390F53" w:rsidRPr="00E7589B" w:rsidRDefault="00390F53" w:rsidP="001A1C7C">
      <w:pPr>
        <w:spacing w:beforeLines="50" w:line="360" w:lineRule="auto"/>
        <w:rPr>
          <w:rFonts w:ascii="宋体"/>
          <w:b/>
          <w:color w:val="000000"/>
          <w:szCs w:val="21"/>
        </w:rPr>
      </w:pPr>
      <w:r w:rsidRPr="00E7589B">
        <w:rPr>
          <w:rStyle w:val="3Char"/>
          <w:rFonts w:ascii="宋体" w:hAnsi="宋体" w:hint="eastAsia"/>
          <w:bCs/>
          <w:color w:val="000000"/>
          <w:sz w:val="28"/>
          <w:szCs w:val="21"/>
        </w:rPr>
        <w:t>编制单位：</w:t>
      </w:r>
      <w:r w:rsidRPr="00E7589B">
        <w:rPr>
          <w:rStyle w:val="3Char"/>
          <w:rFonts w:ascii="宋体" w:hAnsi="宋体"/>
          <w:bCs/>
          <w:color w:val="000000"/>
          <w:sz w:val="28"/>
          <w:szCs w:val="21"/>
        </w:rPr>
        <w:t xml:space="preserve">                  </w:t>
      </w:r>
      <w:r w:rsidRPr="00E7589B">
        <w:rPr>
          <w:rStyle w:val="3Char"/>
          <w:rFonts w:ascii="宋体" w:hAnsi="宋体" w:hint="eastAsia"/>
          <w:bCs/>
          <w:color w:val="000000"/>
          <w:sz w:val="28"/>
          <w:szCs w:val="21"/>
        </w:rPr>
        <w:t>期间：</w:t>
      </w:r>
      <w:r w:rsidRPr="00E7589B">
        <w:rPr>
          <w:rFonts w:ascii="宋体" w:hAnsi="宋体"/>
          <w:color w:val="000000"/>
          <w:szCs w:val="21"/>
        </w:rPr>
        <w:t xml:space="preserve">                      </w:t>
      </w:r>
      <w:r w:rsidRPr="00E7589B">
        <w:rPr>
          <w:rFonts w:ascii="宋体" w:hAnsi="宋体" w:hint="eastAsia"/>
          <w:color w:val="000000"/>
          <w:szCs w:val="21"/>
        </w:rPr>
        <w:t>单位：元</w:t>
      </w:r>
    </w:p>
    <w:tbl>
      <w:tblPr>
        <w:tblW w:w="108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520"/>
        <w:gridCol w:w="2777"/>
        <w:gridCol w:w="2777"/>
        <w:gridCol w:w="2777"/>
      </w:tblGrid>
      <w:tr w:rsidR="00390F53" w:rsidRPr="00E7589B" w:rsidTr="004F17A1">
        <w:trPr>
          <w:trHeight w:val="282"/>
          <w:jc w:val="center"/>
        </w:trPr>
        <w:tc>
          <w:tcPr>
            <w:tcW w:w="2520" w:type="dxa"/>
            <w:vAlign w:val="center"/>
          </w:tcPr>
          <w:p w:rsidR="00390F53" w:rsidRPr="00E7589B" w:rsidRDefault="00390F53" w:rsidP="004F17A1">
            <w:pPr>
              <w:widowControl/>
              <w:jc w:val="center"/>
              <w:rPr>
                <w:rFonts w:ascii="宋体"/>
                <w:color w:val="000000"/>
                <w:kern w:val="0"/>
                <w:szCs w:val="21"/>
              </w:rPr>
            </w:pPr>
            <w:r>
              <w:rPr>
                <w:rFonts w:ascii="宋体" w:hAnsi="宋体" w:hint="eastAsia"/>
                <w:color w:val="000000"/>
                <w:kern w:val="0"/>
                <w:szCs w:val="21"/>
              </w:rPr>
              <w:t>划拨</w:t>
            </w:r>
            <w:r w:rsidRPr="00E7589B">
              <w:rPr>
                <w:rFonts w:ascii="宋体" w:hAnsi="宋体" w:hint="eastAsia"/>
                <w:color w:val="000000"/>
                <w:kern w:val="0"/>
                <w:szCs w:val="21"/>
              </w:rPr>
              <w:t>日期</w:t>
            </w:r>
          </w:p>
        </w:tc>
        <w:tc>
          <w:tcPr>
            <w:tcW w:w="2777" w:type="dxa"/>
          </w:tcPr>
          <w:p w:rsidR="00390F53" w:rsidRPr="00E7589B" w:rsidRDefault="00390F53" w:rsidP="004F17A1">
            <w:pPr>
              <w:widowControl/>
              <w:jc w:val="center"/>
              <w:rPr>
                <w:rFonts w:ascii="宋体" w:cs="宋体"/>
                <w:color w:val="000000"/>
                <w:kern w:val="0"/>
                <w:szCs w:val="21"/>
              </w:rPr>
            </w:pPr>
            <w:r w:rsidRPr="00E7589B">
              <w:rPr>
                <w:rFonts w:ascii="宋体" w:hAnsi="宋体" w:cs="宋体" w:hint="eastAsia"/>
                <w:color w:val="000000"/>
                <w:kern w:val="0"/>
                <w:szCs w:val="21"/>
              </w:rPr>
              <w:t>清结算中心划拨</w:t>
            </w:r>
          </w:p>
        </w:tc>
        <w:tc>
          <w:tcPr>
            <w:tcW w:w="2777" w:type="dxa"/>
          </w:tcPr>
          <w:p w:rsidR="00390F53" w:rsidRPr="00E7589B" w:rsidRDefault="00390F53" w:rsidP="004F17A1">
            <w:pPr>
              <w:widowControl/>
              <w:jc w:val="center"/>
              <w:rPr>
                <w:rFonts w:ascii="宋体"/>
                <w:color w:val="000000"/>
                <w:kern w:val="0"/>
                <w:szCs w:val="21"/>
              </w:rPr>
            </w:pPr>
            <w:r w:rsidRPr="00E7589B">
              <w:rPr>
                <w:rFonts w:ascii="宋体" w:hAnsi="宋体" w:hint="eastAsia"/>
                <w:color w:val="000000"/>
                <w:kern w:val="0"/>
                <w:szCs w:val="21"/>
              </w:rPr>
              <w:t>上缴金额</w:t>
            </w:r>
          </w:p>
        </w:tc>
        <w:tc>
          <w:tcPr>
            <w:tcW w:w="2777" w:type="dxa"/>
            <w:vAlign w:val="center"/>
          </w:tcPr>
          <w:p w:rsidR="00390F53" w:rsidRPr="00E7589B" w:rsidRDefault="00390F53" w:rsidP="004F17A1">
            <w:pPr>
              <w:widowControl/>
              <w:jc w:val="center"/>
              <w:rPr>
                <w:rFonts w:ascii="宋体" w:cs="宋体"/>
                <w:color w:val="000000"/>
                <w:kern w:val="0"/>
                <w:szCs w:val="21"/>
              </w:rPr>
            </w:pPr>
            <w:r>
              <w:rPr>
                <w:rFonts w:ascii="宋体" w:hAnsi="宋体" w:cs="宋体" w:hint="eastAsia"/>
                <w:color w:val="000000"/>
                <w:kern w:val="0"/>
                <w:szCs w:val="21"/>
              </w:rPr>
              <w:t>用途</w:t>
            </w:r>
          </w:p>
        </w:tc>
      </w:tr>
      <w:tr w:rsidR="00390F53" w:rsidRPr="00E7589B" w:rsidTr="004F17A1">
        <w:trPr>
          <w:trHeight w:val="282"/>
          <w:jc w:val="center"/>
        </w:trPr>
        <w:tc>
          <w:tcPr>
            <w:tcW w:w="2520" w:type="dxa"/>
            <w:vAlign w:val="center"/>
          </w:tcPr>
          <w:p w:rsidR="00390F53" w:rsidRPr="00E7589B" w:rsidRDefault="00390F53" w:rsidP="004F17A1">
            <w:pPr>
              <w:widowControl/>
              <w:jc w:val="center"/>
              <w:rPr>
                <w:rFonts w:ascii="宋体"/>
                <w:color w:val="000000"/>
                <w:kern w:val="0"/>
                <w:szCs w:val="21"/>
              </w:rPr>
            </w:pPr>
            <w:r w:rsidRPr="00E7589B">
              <w:rPr>
                <w:rStyle w:val="3Char"/>
                <w:rFonts w:ascii="宋体" w:hAnsi="宋体" w:hint="eastAsia"/>
                <w:bCs/>
                <w:color w:val="000000"/>
                <w:sz w:val="28"/>
                <w:szCs w:val="21"/>
              </w:rPr>
              <w:t>×月×日</w:t>
            </w: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vAlign w:val="center"/>
          </w:tcPr>
          <w:p w:rsidR="00390F53" w:rsidRPr="00E7589B" w:rsidRDefault="00390F53" w:rsidP="004F17A1">
            <w:pPr>
              <w:widowControl/>
              <w:jc w:val="center"/>
              <w:rPr>
                <w:rFonts w:ascii="宋体" w:cs="宋体"/>
                <w:color w:val="000000"/>
                <w:kern w:val="0"/>
                <w:szCs w:val="21"/>
              </w:rPr>
            </w:pPr>
          </w:p>
        </w:tc>
      </w:tr>
      <w:tr w:rsidR="00390F53" w:rsidRPr="00E7589B" w:rsidTr="004F17A1">
        <w:trPr>
          <w:trHeight w:val="282"/>
          <w:jc w:val="center"/>
        </w:trPr>
        <w:tc>
          <w:tcPr>
            <w:tcW w:w="2520" w:type="dxa"/>
            <w:vAlign w:val="center"/>
          </w:tcPr>
          <w:p w:rsidR="00390F53" w:rsidRPr="00E7589B" w:rsidRDefault="00390F53" w:rsidP="004F17A1">
            <w:pPr>
              <w:widowControl/>
              <w:jc w:val="center"/>
              <w:rPr>
                <w:rFonts w:ascii="宋体"/>
                <w:color w:val="000000"/>
                <w:kern w:val="0"/>
                <w:szCs w:val="21"/>
              </w:rPr>
            </w:pPr>
            <w:r w:rsidRPr="00E7589B">
              <w:rPr>
                <w:rStyle w:val="3Char"/>
                <w:rFonts w:ascii="宋体" w:hAnsi="宋体" w:hint="eastAsia"/>
                <w:bCs/>
                <w:color w:val="000000"/>
                <w:sz w:val="28"/>
                <w:szCs w:val="21"/>
              </w:rPr>
              <w:t>×月×日</w:t>
            </w: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vAlign w:val="center"/>
          </w:tcPr>
          <w:p w:rsidR="00390F53" w:rsidRPr="00E7589B" w:rsidRDefault="00390F53" w:rsidP="004F17A1">
            <w:pPr>
              <w:widowControl/>
              <w:jc w:val="center"/>
              <w:rPr>
                <w:rFonts w:ascii="宋体" w:cs="宋体"/>
                <w:color w:val="000000"/>
                <w:kern w:val="0"/>
                <w:szCs w:val="21"/>
              </w:rPr>
            </w:pPr>
          </w:p>
        </w:tc>
      </w:tr>
      <w:tr w:rsidR="00390F53" w:rsidRPr="00E7589B" w:rsidTr="004F17A1">
        <w:trPr>
          <w:trHeight w:val="282"/>
          <w:jc w:val="center"/>
        </w:trPr>
        <w:tc>
          <w:tcPr>
            <w:tcW w:w="2520" w:type="dxa"/>
            <w:vAlign w:val="center"/>
          </w:tcPr>
          <w:p w:rsidR="00390F53" w:rsidRPr="00E7589B" w:rsidRDefault="00390F53" w:rsidP="004F17A1">
            <w:pPr>
              <w:widowControl/>
              <w:jc w:val="center"/>
              <w:rPr>
                <w:rFonts w:ascii="宋体"/>
                <w:color w:val="000000"/>
                <w:kern w:val="0"/>
                <w:szCs w:val="21"/>
              </w:rPr>
            </w:pPr>
            <w:r w:rsidRPr="00E7589B">
              <w:rPr>
                <w:rFonts w:ascii="宋体" w:hint="eastAsia"/>
                <w:color w:val="000000"/>
                <w:kern w:val="0"/>
                <w:szCs w:val="21"/>
              </w:rPr>
              <w:t>……</w:t>
            </w: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vAlign w:val="center"/>
          </w:tcPr>
          <w:p w:rsidR="00390F53" w:rsidRPr="00E7589B" w:rsidRDefault="00390F53" w:rsidP="004F17A1">
            <w:pPr>
              <w:widowControl/>
              <w:jc w:val="center"/>
              <w:rPr>
                <w:rFonts w:ascii="宋体" w:cs="宋体"/>
                <w:color w:val="000000"/>
                <w:kern w:val="0"/>
                <w:szCs w:val="21"/>
              </w:rPr>
            </w:pPr>
          </w:p>
        </w:tc>
      </w:tr>
      <w:tr w:rsidR="00390F53" w:rsidRPr="00E7589B" w:rsidTr="004F17A1">
        <w:trPr>
          <w:trHeight w:val="282"/>
          <w:jc w:val="center"/>
        </w:trPr>
        <w:tc>
          <w:tcPr>
            <w:tcW w:w="2520" w:type="dxa"/>
            <w:vAlign w:val="center"/>
          </w:tcPr>
          <w:p w:rsidR="00390F53" w:rsidRPr="00E7589B" w:rsidRDefault="00390F53" w:rsidP="004F17A1">
            <w:pPr>
              <w:widowControl/>
              <w:jc w:val="center"/>
              <w:rPr>
                <w:rFonts w:ascii="宋体"/>
                <w:color w:val="000000"/>
                <w:kern w:val="0"/>
                <w:szCs w:val="21"/>
              </w:rPr>
            </w:pPr>
            <w:r w:rsidRPr="00E7589B">
              <w:rPr>
                <w:rFonts w:ascii="宋体" w:hAnsi="宋体" w:hint="eastAsia"/>
                <w:color w:val="000000"/>
                <w:kern w:val="0"/>
                <w:szCs w:val="21"/>
              </w:rPr>
              <w:t>累计金额</w:t>
            </w: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tcPr>
          <w:p w:rsidR="00390F53" w:rsidRPr="00E7589B" w:rsidRDefault="00390F53" w:rsidP="004F17A1">
            <w:pPr>
              <w:widowControl/>
              <w:jc w:val="center"/>
              <w:rPr>
                <w:rFonts w:ascii="宋体" w:cs="宋体"/>
                <w:color w:val="000000"/>
                <w:kern w:val="0"/>
                <w:szCs w:val="21"/>
              </w:rPr>
            </w:pPr>
          </w:p>
        </w:tc>
        <w:tc>
          <w:tcPr>
            <w:tcW w:w="2777" w:type="dxa"/>
            <w:vAlign w:val="center"/>
          </w:tcPr>
          <w:p w:rsidR="00390F53" w:rsidRPr="00E7589B" w:rsidRDefault="00390F53" w:rsidP="004F17A1">
            <w:pPr>
              <w:widowControl/>
              <w:jc w:val="center"/>
              <w:rPr>
                <w:rFonts w:ascii="宋体" w:cs="宋体"/>
                <w:color w:val="000000"/>
                <w:kern w:val="0"/>
                <w:szCs w:val="21"/>
              </w:rPr>
            </w:pPr>
          </w:p>
        </w:tc>
      </w:tr>
    </w:tbl>
    <w:p w:rsidR="00390F53" w:rsidRPr="00704E1C" w:rsidRDefault="00390F53" w:rsidP="001A1C7C">
      <w:pPr>
        <w:spacing w:beforeLines="50" w:line="360" w:lineRule="auto"/>
        <w:rPr>
          <w:rFonts w:ascii="宋体"/>
          <w:color w:val="000000"/>
          <w:szCs w:val="21"/>
        </w:rPr>
      </w:pPr>
      <w:r w:rsidRPr="00E7589B">
        <w:rPr>
          <w:rFonts w:ascii="宋体" w:hAnsi="宋体" w:hint="eastAsia"/>
          <w:color w:val="000000"/>
          <w:szCs w:val="21"/>
        </w:rPr>
        <w:t>备注：正数代表划拨金额，负数代表上缴金额。</w:t>
      </w:r>
    </w:p>
    <w:p w:rsidR="00390F53" w:rsidRPr="00CD425A" w:rsidRDefault="00390F53" w:rsidP="00B22ED7">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为保证吉林省清算中心与直连成员机构清算资金划拨的及时性，直连成员机构应在吉林省清算中心给定的银行范围内选择清算备付金银行。</w:t>
      </w:r>
    </w:p>
    <w:p w:rsidR="00390F53" w:rsidRPr="00CD425A" w:rsidRDefault="00390F53" w:rsidP="007112FD">
      <w:pPr>
        <w:widowControl/>
        <w:ind w:firstLine="200"/>
        <w:jc w:val="center"/>
        <w:rPr>
          <w:rFonts w:ascii="仿宋_GB2312" w:eastAsia="仿宋_GB2312" w:hAnsi="仿宋"/>
          <w:b/>
          <w:bCs/>
          <w:sz w:val="32"/>
          <w:szCs w:val="32"/>
        </w:rPr>
      </w:pPr>
      <w:bookmarkStart w:id="487" w:name="_Toc5478"/>
      <w:bookmarkStart w:id="488" w:name="_Toc18607"/>
      <w:bookmarkStart w:id="489" w:name="_Toc4838"/>
      <w:bookmarkStart w:id="490" w:name="_Toc12115"/>
      <w:bookmarkStart w:id="491" w:name="_Toc30771"/>
      <w:bookmarkStart w:id="492" w:name="_Toc32324"/>
      <w:bookmarkStart w:id="493" w:name="_Toc14395"/>
      <w:bookmarkStart w:id="494" w:name="_Toc24037"/>
      <w:bookmarkStart w:id="495" w:name="_Toc3985"/>
      <w:bookmarkStart w:id="496" w:name="_Toc15824"/>
      <w:bookmarkStart w:id="497" w:name="_Toc13180"/>
      <w:bookmarkStart w:id="498" w:name="_Toc11848"/>
      <w:bookmarkStart w:id="499" w:name="_Toc8001"/>
      <w:bookmarkStart w:id="500" w:name="_Toc16737"/>
      <w:bookmarkStart w:id="501" w:name="_Toc16230"/>
      <w:bookmarkStart w:id="502" w:name="_Toc8153"/>
      <w:bookmarkStart w:id="503" w:name="_Toc23354"/>
      <w:bookmarkStart w:id="504" w:name="_Toc28177"/>
      <w:bookmarkStart w:id="505" w:name="_Toc32358"/>
      <w:bookmarkStart w:id="506" w:name="_Toc23829"/>
      <w:bookmarkStart w:id="507" w:name="_Toc14886"/>
      <w:bookmarkStart w:id="508" w:name="_Toc17577"/>
      <w:bookmarkStart w:id="509" w:name="_Toc265"/>
      <w:bookmarkStart w:id="510" w:name="_Toc427328897"/>
      <w:bookmarkStart w:id="511" w:name="_Toc29769"/>
      <w:bookmarkStart w:id="512" w:name="_Toc19187"/>
      <w:bookmarkStart w:id="513" w:name="_Toc469079199"/>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CD425A">
        <w:rPr>
          <w:rFonts w:ascii="仿宋_GB2312" w:eastAsia="仿宋_GB2312" w:hint="eastAsia"/>
          <w:b/>
          <w:sz w:val="32"/>
          <w:szCs w:val="32"/>
        </w:rPr>
        <w:t>第五章</w:t>
      </w:r>
      <w:r w:rsidRPr="00CD425A">
        <w:rPr>
          <w:rFonts w:ascii="仿宋_GB2312" w:eastAsia="仿宋_GB2312"/>
          <w:b/>
          <w:sz w:val="32"/>
          <w:szCs w:val="32"/>
        </w:rPr>
        <w:t xml:space="preserve"> </w:t>
      </w:r>
      <w:r w:rsidRPr="00CD425A">
        <w:rPr>
          <w:rFonts w:ascii="仿宋_GB2312" w:eastAsia="仿宋_GB2312" w:hint="eastAsia"/>
          <w:b/>
          <w:sz w:val="32"/>
          <w:szCs w:val="32"/>
        </w:rPr>
        <w:t>异常交易及处理方式</w:t>
      </w:r>
      <w:bookmarkEnd w:id="41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514" w:name="_Toc31176"/>
      <w:bookmarkStart w:id="515" w:name="_Toc16283"/>
      <w:bookmarkStart w:id="516" w:name="_Toc32410"/>
      <w:bookmarkStart w:id="517" w:name="_Toc31412"/>
      <w:bookmarkStart w:id="518" w:name="_Toc1575"/>
      <w:bookmarkStart w:id="519" w:name="_Toc4035"/>
      <w:bookmarkStart w:id="520" w:name="_Toc7659"/>
      <w:bookmarkStart w:id="521" w:name="_Toc28153"/>
      <w:bookmarkStart w:id="522" w:name="_Toc422496622"/>
      <w:bookmarkStart w:id="523" w:name="_Toc30169"/>
      <w:bookmarkStart w:id="524" w:name="_Toc21774"/>
      <w:bookmarkStart w:id="525" w:name="_Toc29658"/>
      <w:bookmarkStart w:id="526" w:name="_Toc10314"/>
      <w:bookmarkStart w:id="527" w:name="_Toc30801"/>
      <w:bookmarkStart w:id="528" w:name="_Toc1453"/>
      <w:bookmarkStart w:id="529" w:name="_Toc25679"/>
      <w:bookmarkStart w:id="530" w:name="_Toc9724"/>
      <w:bookmarkStart w:id="531" w:name="_Toc2820"/>
      <w:bookmarkStart w:id="532" w:name="_Toc29384"/>
      <w:bookmarkStart w:id="533" w:name="_Toc6788"/>
      <w:bookmarkStart w:id="534" w:name="_Toc16422"/>
      <w:bookmarkStart w:id="535" w:name="_Toc10346"/>
      <w:bookmarkStart w:id="536" w:name="_Toc27500"/>
      <w:bookmarkStart w:id="537" w:name="_Toc19173"/>
      <w:bookmarkStart w:id="538" w:name="_Toc427328898"/>
      <w:bookmarkStart w:id="539" w:name="_Toc28271"/>
      <w:bookmarkStart w:id="540" w:name="_Toc8282"/>
      <w:bookmarkStart w:id="541" w:name="_Toc469079200"/>
      <w:r w:rsidRPr="00CD425A">
        <w:rPr>
          <w:rFonts w:ascii="仿宋_GB2312" w:eastAsia="仿宋_GB2312" w:hAnsi="黑体" w:hint="eastAsia"/>
          <w:sz w:val="32"/>
        </w:rPr>
        <w:t>一、异常交易</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390F53" w:rsidRPr="00CD425A" w:rsidRDefault="00390F53" w:rsidP="00B22ED7">
      <w:pPr>
        <w:ind w:firstLineChars="200" w:firstLine="31680"/>
        <w:rPr>
          <w:rFonts w:ascii="仿宋_GB2312" w:eastAsia="仿宋_GB2312"/>
          <w:sz w:val="32"/>
          <w:szCs w:val="32"/>
        </w:rPr>
      </w:pPr>
      <w:r w:rsidRPr="00CD425A">
        <w:rPr>
          <w:rFonts w:ascii="仿宋_GB2312" w:eastAsia="仿宋_GB2312" w:hint="eastAsia"/>
          <w:sz w:val="32"/>
          <w:szCs w:val="32"/>
        </w:rPr>
        <w:t>异常交易是指交通一卡通在交易过程中产生的非正常的交易数据。此类交易数据可参照《全国交通一卡通清分结算差错处理办法》提交清算中心进行差错处理。</w:t>
      </w:r>
      <w:bookmarkStart w:id="542" w:name="_Toc469079201"/>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黑体" w:hint="eastAsia"/>
          <w:sz w:val="32"/>
          <w:szCs w:val="32"/>
        </w:rPr>
        <w:t>二</w:t>
      </w:r>
      <w:r w:rsidRPr="00CD425A">
        <w:rPr>
          <w:rFonts w:ascii="仿宋_GB2312" w:eastAsia="仿宋_GB2312" w:hint="eastAsia"/>
          <w:sz w:val="32"/>
          <w:szCs w:val="32"/>
        </w:rPr>
        <w:t>、</w:t>
      </w:r>
      <w:r w:rsidRPr="00CD425A">
        <w:rPr>
          <w:rFonts w:ascii="仿宋_GB2312" w:eastAsia="仿宋_GB2312" w:hAnsi="黑体" w:hint="eastAsia"/>
          <w:sz w:val="32"/>
          <w:szCs w:val="32"/>
        </w:rPr>
        <w:t>异常交易类型</w:t>
      </w:r>
      <w:bookmarkEnd w:id="542"/>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（一）异常数据</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color w:val="FF0000"/>
          <w:sz w:val="32"/>
          <w:szCs w:val="32"/>
        </w:rPr>
        <w:t>未通过吉林省清算中心应用密文校验结果（</w:t>
      </w:r>
      <w:r w:rsidRPr="00CD425A">
        <w:rPr>
          <w:rFonts w:ascii="仿宋_GB2312" w:eastAsia="仿宋_GB2312" w:hAnsi="仿宋"/>
          <w:color w:val="FF0000"/>
          <w:sz w:val="32"/>
          <w:szCs w:val="32"/>
        </w:rPr>
        <w:t>TC</w:t>
      </w:r>
      <w:r w:rsidRPr="00CD425A">
        <w:rPr>
          <w:rFonts w:ascii="仿宋_GB2312" w:eastAsia="仿宋_GB2312" w:hAnsi="仿宋" w:hint="eastAsia"/>
          <w:color w:val="FF0000"/>
          <w:sz w:val="32"/>
          <w:szCs w:val="32"/>
        </w:rPr>
        <w:t>）和交易验证代码（</w:t>
      </w:r>
      <w:r w:rsidRPr="00CD425A">
        <w:rPr>
          <w:rFonts w:ascii="仿宋_GB2312" w:eastAsia="仿宋_GB2312" w:hAnsi="仿宋"/>
          <w:color w:val="FF0000"/>
          <w:sz w:val="32"/>
          <w:szCs w:val="32"/>
        </w:rPr>
        <w:t>TAC</w:t>
      </w:r>
      <w:r w:rsidRPr="00CD425A">
        <w:rPr>
          <w:rFonts w:ascii="仿宋_GB2312" w:eastAsia="仿宋_GB2312" w:hAnsi="仿宋" w:hint="eastAsia"/>
          <w:color w:val="FF0000"/>
          <w:sz w:val="32"/>
          <w:szCs w:val="32"/>
        </w:rPr>
        <w:t>）</w:t>
      </w:r>
      <w:r w:rsidRPr="00CD425A">
        <w:rPr>
          <w:rFonts w:ascii="仿宋_GB2312" w:eastAsia="仿宋_GB2312" w:hAnsi="仿宋" w:hint="eastAsia"/>
          <w:sz w:val="32"/>
          <w:szCs w:val="32"/>
        </w:rPr>
        <w:t>验证的交易数据为异常数据，该异常数据不进行清分结算。直连成员机构只能通过提交差错处理完成。</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（二）重复数据</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由于重复采集、数据传输等原因形成同一笔交易出现一笔以上的数据为重复数据，收单机构在数据上传时应进行数据剔重处理，吉林省清算中心对接收到的重复交易数据不进行清分结算。</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（三）逾期数据</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吉林省清算中心对超过交易日</w:t>
      </w:r>
      <w:r w:rsidRPr="00CD425A">
        <w:rPr>
          <w:rFonts w:ascii="仿宋_GB2312" w:eastAsia="仿宋_GB2312" w:hAnsi="仿宋"/>
          <w:sz w:val="32"/>
          <w:szCs w:val="32"/>
        </w:rPr>
        <w:t>30</w:t>
      </w:r>
      <w:r w:rsidRPr="00CD425A">
        <w:rPr>
          <w:rFonts w:ascii="仿宋_GB2312" w:eastAsia="仿宋_GB2312" w:hAnsi="仿宋" w:hint="eastAsia"/>
          <w:sz w:val="32"/>
          <w:szCs w:val="32"/>
        </w:rPr>
        <w:t>日上传的数据认定为逾期数据，将不进行清分结算。直连成员机构只能通过提交差错处理完成。</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（四）异常数据包</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异常数据包是指不符合《城市公共交通</w:t>
      </w:r>
      <w:r w:rsidRPr="00CD425A">
        <w:rPr>
          <w:rFonts w:ascii="仿宋_GB2312" w:eastAsia="仿宋_GB2312" w:hAnsi="仿宋"/>
          <w:sz w:val="32"/>
          <w:szCs w:val="32"/>
        </w:rPr>
        <w:t>IC</w:t>
      </w:r>
      <w:r w:rsidRPr="00CD425A">
        <w:rPr>
          <w:rFonts w:ascii="仿宋_GB2312" w:eastAsia="仿宋_GB2312" w:hAnsi="仿宋" w:hint="eastAsia"/>
          <w:sz w:val="32"/>
          <w:szCs w:val="32"/>
        </w:rPr>
        <w:t>卡技术规范》规定的文件格式。吉林省清算中心对直连成员机构上传的异常数据包不进行处理，将返还给收单机构。收单机构在纠正异常后重新上传时应重命名数据包编号。</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（五）其他异常类型</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其他不符合《城市公共交通</w:t>
      </w:r>
      <w:r w:rsidRPr="00CD425A">
        <w:rPr>
          <w:rFonts w:ascii="仿宋_GB2312" w:eastAsia="仿宋_GB2312" w:hAnsi="仿宋"/>
          <w:sz w:val="32"/>
          <w:szCs w:val="32"/>
        </w:rPr>
        <w:t>IC</w:t>
      </w:r>
      <w:r w:rsidRPr="00CD425A">
        <w:rPr>
          <w:rFonts w:ascii="仿宋_GB2312" w:eastAsia="仿宋_GB2312" w:hAnsi="仿宋" w:hint="eastAsia"/>
          <w:sz w:val="32"/>
          <w:szCs w:val="32"/>
        </w:rPr>
        <w:t>卡技术规范》的异常类型。</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543" w:name="_Toc5625"/>
      <w:bookmarkStart w:id="544" w:name="_Toc25018"/>
      <w:bookmarkStart w:id="545" w:name="_Toc18849"/>
      <w:bookmarkStart w:id="546" w:name="_Toc29445"/>
      <w:bookmarkStart w:id="547" w:name="_Toc16565"/>
      <w:bookmarkStart w:id="548" w:name="_Toc13839"/>
      <w:bookmarkStart w:id="549" w:name="_Toc13189"/>
      <w:bookmarkStart w:id="550" w:name="_Toc19499"/>
      <w:bookmarkStart w:id="551" w:name="_Toc19007"/>
      <w:bookmarkStart w:id="552" w:name="_Toc21542"/>
      <w:bookmarkStart w:id="553" w:name="_Toc10801"/>
      <w:bookmarkStart w:id="554" w:name="_Toc5367"/>
      <w:bookmarkStart w:id="555" w:name="_Toc22653"/>
      <w:bookmarkStart w:id="556" w:name="_Toc23460"/>
      <w:bookmarkStart w:id="557" w:name="_Toc14184"/>
      <w:bookmarkStart w:id="558" w:name="_Toc10366"/>
      <w:bookmarkStart w:id="559" w:name="_Toc23348"/>
      <w:bookmarkStart w:id="560" w:name="_Toc4198"/>
      <w:bookmarkStart w:id="561" w:name="_Toc9584"/>
      <w:bookmarkStart w:id="562" w:name="_Toc21575"/>
      <w:bookmarkStart w:id="563" w:name="_Toc28397"/>
      <w:bookmarkStart w:id="564" w:name="_Toc6083"/>
      <w:bookmarkStart w:id="565" w:name="_Toc13217"/>
      <w:bookmarkStart w:id="566" w:name="_Toc427328899"/>
      <w:bookmarkStart w:id="567" w:name="_Toc18669"/>
      <w:bookmarkStart w:id="568" w:name="_Toc9487"/>
      <w:bookmarkStart w:id="569" w:name="_Toc469079202"/>
      <w:r w:rsidRPr="00CD425A">
        <w:rPr>
          <w:rFonts w:ascii="仿宋_GB2312" w:eastAsia="仿宋_GB2312" w:hAnsi="黑体" w:hint="eastAsia"/>
          <w:sz w:val="32"/>
        </w:rPr>
        <w:t>三、处理方式</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390F53" w:rsidRPr="00CD425A" w:rsidRDefault="00390F53" w:rsidP="00A5495B">
      <w:pPr>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（一）可追溯的异常交易</w:t>
      </w:r>
    </w:p>
    <w:p w:rsidR="00390F53" w:rsidRPr="00CD425A" w:rsidRDefault="00390F53" w:rsidP="00704E1C">
      <w:pPr>
        <w:ind w:firstLine="200"/>
        <w:rPr>
          <w:rFonts w:ascii="仿宋_GB2312" w:eastAsia="仿宋_GB2312" w:hAnsi="仿宋"/>
          <w:sz w:val="32"/>
          <w:szCs w:val="32"/>
        </w:rPr>
      </w:pP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可查找到交易受理方但无交易金额的异常交易数据的处理方式：</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sz w:val="32"/>
          <w:szCs w:val="32"/>
        </w:rPr>
        <w:t>1.</w:t>
      </w:r>
      <w:r w:rsidRPr="00CD425A">
        <w:rPr>
          <w:rFonts w:ascii="仿宋_GB2312" w:eastAsia="仿宋_GB2312" w:hAnsi="仿宋" w:hint="eastAsia"/>
          <w:sz w:val="32"/>
          <w:szCs w:val="32"/>
        </w:rPr>
        <w:t>交易金额按交易地规定的收费标准计收。</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cs="Arial"/>
          <w:color w:val="333333"/>
          <w:sz w:val="32"/>
          <w:szCs w:val="32"/>
        </w:rPr>
        <w:t>2.</w:t>
      </w:r>
      <w:r w:rsidRPr="00CD425A">
        <w:rPr>
          <w:rFonts w:ascii="仿宋_GB2312" w:eastAsia="仿宋_GB2312" w:hAnsi="仿宋" w:hint="eastAsia"/>
          <w:sz w:val="32"/>
          <w:szCs w:val="32"/>
        </w:rPr>
        <w:t>交易金额按原始交易凭证进行补制。</w:t>
      </w:r>
    </w:p>
    <w:p w:rsidR="00390F53" w:rsidRPr="00CD425A" w:rsidRDefault="00390F53" w:rsidP="00A5495B">
      <w:pPr>
        <w:ind w:firstLineChars="150" w:firstLine="31680"/>
        <w:rPr>
          <w:rFonts w:ascii="仿宋_GB2312" w:eastAsia="仿宋_GB2312" w:hAnsi="仿宋"/>
          <w:sz w:val="32"/>
          <w:szCs w:val="32"/>
        </w:rPr>
      </w:pPr>
      <w:r w:rsidRPr="00CD425A">
        <w:rPr>
          <w:rFonts w:ascii="仿宋_GB2312" w:eastAsia="仿宋_GB2312" w:hAnsi="仿宋" w:hint="eastAsia"/>
          <w:sz w:val="32"/>
          <w:szCs w:val="32"/>
        </w:rPr>
        <w:t>（二）不可追溯的异常交易</w:t>
      </w:r>
    </w:p>
    <w:p w:rsidR="00390F53" w:rsidRPr="00CD425A" w:rsidRDefault="00390F53" w:rsidP="00B22ED7">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查找不到交易责任承担方的异常交易数据。由收单业务直连成员机构自行承担相关损失。如相关方有异议，</w:t>
      </w:r>
      <w:bookmarkStart w:id="570" w:name="_Toc1756"/>
      <w:bookmarkStart w:id="571" w:name="_Toc11167"/>
      <w:bookmarkStart w:id="572" w:name="_Toc28251"/>
      <w:bookmarkStart w:id="573" w:name="_Toc31927"/>
      <w:bookmarkStart w:id="574" w:name="_Toc6675"/>
      <w:bookmarkStart w:id="575" w:name="_Toc3709"/>
      <w:bookmarkStart w:id="576" w:name="_Toc13134"/>
      <w:bookmarkStart w:id="577" w:name="_Toc25265"/>
      <w:bookmarkStart w:id="578" w:name="_Toc12519"/>
      <w:bookmarkStart w:id="579" w:name="_Toc5760"/>
      <w:bookmarkStart w:id="580" w:name="_Toc21597"/>
      <w:bookmarkStart w:id="581" w:name="_Toc18242"/>
      <w:bookmarkStart w:id="582" w:name="_Toc32645"/>
      <w:bookmarkStart w:id="583" w:name="_Toc9794"/>
      <w:bookmarkStart w:id="584" w:name="_Toc13790"/>
      <w:bookmarkStart w:id="585" w:name="_Toc19364"/>
      <w:bookmarkStart w:id="586" w:name="_Toc2621"/>
      <w:bookmarkStart w:id="587" w:name="_Toc26804"/>
      <w:bookmarkStart w:id="588" w:name="_Toc15544"/>
      <w:bookmarkStart w:id="589" w:name="_Toc20646"/>
      <w:bookmarkStart w:id="590" w:name="_Toc14122"/>
      <w:bookmarkStart w:id="591" w:name="_Toc1368"/>
      <w:bookmarkStart w:id="592" w:name="_Toc9385"/>
      <w:bookmarkStart w:id="593" w:name="_Toc17654"/>
      <w:bookmarkStart w:id="594" w:name="_Toc10056"/>
      <w:bookmarkStart w:id="595" w:name="_Toc427328900"/>
      <w:bookmarkStart w:id="596" w:name="_Toc469079203"/>
      <w:r w:rsidRPr="00CD425A">
        <w:rPr>
          <w:rFonts w:ascii="仿宋_GB2312" w:eastAsia="仿宋_GB2312" w:hAnsi="仿宋" w:hint="eastAsia"/>
          <w:sz w:val="32"/>
          <w:szCs w:val="32"/>
        </w:rPr>
        <w:t>可按《交通一卡通清分结算争议处理办法》的规定提交全国交通一卡通争议处理委员会进行仲裁。</w:t>
      </w:r>
    </w:p>
    <w:p w:rsidR="00390F53" w:rsidRPr="00CD425A" w:rsidRDefault="00390F53" w:rsidP="00704E1C">
      <w:pPr>
        <w:pStyle w:val="Heading2"/>
        <w:spacing w:before="0" w:after="0" w:line="240" w:lineRule="auto"/>
        <w:ind w:firstLine="200"/>
        <w:jc w:val="center"/>
        <w:rPr>
          <w:rFonts w:ascii="仿宋_GB2312" w:eastAsia="仿宋_GB2312" w:hAnsi="黑体"/>
          <w:sz w:val="32"/>
        </w:rPr>
      </w:pPr>
      <w:r w:rsidRPr="00CD425A">
        <w:rPr>
          <w:rFonts w:ascii="仿宋_GB2312" w:eastAsia="仿宋_GB2312" w:hAnsi="黑体" w:hint="eastAsia"/>
          <w:sz w:val="32"/>
        </w:rPr>
        <w:t>第六章</w:t>
      </w:r>
      <w:r w:rsidRPr="00CD425A">
        <w:rPr>
          <w:rFonts w:ascii="仿宋_GB2312" w:eastAsia="仿宋_GB2312" w:hAnsi="黑体"/>
          <w:sz w:val="32"/>
        </w:rPr>
        <w:t xml:space="preserve"> </w:t>
      </w:r>
      <w:r w:rsidRPr="00CD425A">
        <w:rPr>
          <w:rFonts w:ascii="仿宋_GB2312" w:eastAsia="仿宋_GB2312" w:hAnsi="黑体" w:hint="eastAsia"/>
          <w:sz w:val="32"/>
        </w:rPr>
        <w:t>查询</w:t>
      </w:r>
      <w:bookmarkEnd w:id="570"/>
      <w:bookmarkEnd w:id="571"/>
      <w:bookmarkEnd w:id="572"/>
      <w:bookmarkEnd w:id="573"/>
      <w:bookmarkEnd w:id="574"/>
      <w:bookmarkEnd w:id="575"/>
      <w:r w:rsidRPr="00CD425A">
        <w:rPr>
          <w:rFonts w:ascii="仿宋_GB2312" w:eastAsia="仿宋_GB2312" w:hAnsi="黑体" w:hint="eastAsia"/>
          <w:sz w:val="32"/>
        </w:rPr>
        <w:t>与查复</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390F53" w:rsidRPr="00CD425A" w:rsidRDefault="00390F53" w:rsidP="00704E1C">
      <w:pPr>
        <w:ind w:firstLine="200"/>
        <w:rPr>
          <w:rFonts w:ascii="仿宋_GB2312" w:eastAsia="仿宋_GB2312"/>
          <w:sz w:val="32"/>
          <w:szCs w:val="32"/>
        </w:rPr>
      </w:pPr>
    </w:p>
    <w:p w:rsidR="00390F53" w:rsidRPr="00CD425A" w:rsidRDefault="00390F53" w:rsidP="00A5495B">
      <w:pPr>
        <w:pStyle w:val="1"/>
        <w:ind w:firstLineChars="200" w:firstLine="31680"/>
        <w:rPr>
          <w:rFonts w:ascii="仿宋_GB2312" w:eastAsia="仿宋_GB2312" w:hAnsi="仿宋"/>
          <w:sz w:val="32"/>
          <w:szCs w:val="32"/>
        </w:rPr>
      </w:pPr>
      <w:r w:rsidRPr="00CD425A">
        <w:rPr>
          <w:rFonts w:ascii="仿宋_GB2312" w:eastAsia="仿宋_GB2312" w:hAnsi="仿宋" w:hint="eastAsia"/>
          <w:sz w:val="32"/>
          <w:szCs w:val="32"/>
        </w:rPr>
        <w:t>查询、查复是正确办理清算业务的重要工作，是确保吉林省清算平台安全、高效运行的有利保障。处理查询、查复要求规范、严谨、及时、准确。</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597" w:name="_Toc25867"/>
      <w:bookmarkStart w:id="598" w:name="_Toc5563"/>
      <w:bookmarkStart w:id="599" w:name="_Toc8780"/>
      <w:bookmarkStart w:id="600" w:name="_Toc22770"/>
      <w:bookmarkStart w:id="601" w:name="_Toc12414"/>
      <w:bookmarkStart w:id="602" w:name="_Toc28954"/>
      <w:bookmarkStart w:id="603" w:name="_Toc24240"/>
      <w:bookmarkStart w:id="604" w:name="_Toc21963"/>
      <w:bookmarkStart w:id="605" w:name="_Toc12081"/>
      <w:bookmarkStart w:id="606" w:name="_Toc18846"/>
      <w:bookmarkStart w:id="607" w:name="_Toc26512"/>
      <w:bookmarkStart w:id="608" w:name="_Toc19356"/>
      <w:bookmarkStart w:id="609" w:name="_Toc1642"/>
      <w:bookmarkStart w:id="610" w:name="_Toc6651"/>
      <w:bookmarkStart w:id="611" w:name="_Toc1938"/>
      <w:bookmarkStart w:id="612" w:name="_Toc11862"/>
      <w:bookmarkStart w:id="613" w:name="_Toc7608"/>
      <w:bookmarkStart w:id="614" w:name="_Toc2278"/>
      <w:bookmarkStart w:id="615" w:name="_Toc16538"/>
      <w:bookmarkStart w:id="616" w:name="_Toc29340"/>
      <w:bookmarkStart w:id="617" w:name="_Toc29755"/>
      <w:bookmarkStart w:id="618" w:name="_Toc12841"/>
      <w:bookmarkStart w:id="619" w:name="_Toc29543"/>
      <w:bookmarkStart w:id="620" w:name="_Toc14230"/>
      <w:bookmarkStart w:id="621" w:name="_Toc32537"/>
      <w:bookmarkStart w:id="622" w:name="_Toc427328901"/>
      <w:bookmarkStart w:id="623" w:name="_Toc469079204"/>
      <w:r w:rsidRPr="00CD425A">
        <w:rPr>
          <w:rFonts w:ascii="仿宋_GB2312" w:eastAsia="仿宋_GB2312" w:hAnsi="黑体" w:hint="eastAsia"/>
          <w:sz w:val="32"/>
        </w:rPr>
        <w:t>一、查询与查复</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CD425A">
        <w:rPr>
          <w:rFonts w:ascii="仿宋_GB2312" w:eastAsia="仿宋_GB2312" w:hAnsi="黑体" w:hint="eastAsia"/>
          <w:sz w:val="32"/>
        </w:rPr>
        <w:t>原则</w:t>
      </w:r>
      <w:bookmarkEnd w:id="617"/>
      <w:bookmarkEnd w:id="618"/>
      <w:bookmarkEnd w:id="619"/>
      <w:bookmarkEnd w:id="620"/>
      <w:bookmarkEnd w:id="621"/>
      <w:bookmarkEnd w:id="622"/>
      <w:bookmarkEnd w:id="623"/>
    </w:p>
    <w:p w:rsidR="00390F53" w:rsidRPr="00CD425A" w:rsidRDefault="00390F53" w:rsidP="00A5495B">
      <w:pPr>
        <w:pStyle w:val="1"/>
        <w:ind w:firstLineChars="200" w:firstLine="31680"/>
        <w:rPr>
          <w:rFonts w:ascii="仿宋_GB2312" w:eastAsia="仿宋_GB2312" w:hAnsi="仿宋"/>
          <w:sz w:val="32"/>
          <w:szCs w:val="32"/>
        </w:rPr>
      </w:pPr>
      <w:r w:rsidRPr="00CD425A">
        <w:rPr>
          <w:rFonts w:ascii="仿宋_GB2312" w:eastAsia="仿宋_GB2312" w:hAnsi="仿宋" w:hint="eastAsia"/>
          <w:sz w:val="32"/>
          <w:szCs w:val="32"/>
        </w:rPr>
        <w:t>清算业务的查询、查复必须做到“有疑必查，有查必复，复必详尽，切实处理”。</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24" w:name="_Toc30919"/>
      <w:bookmarkStart w:id="625" w:name="_Toc6872"/>
      <w:bookmarkStart w:id="626" w:name="_Toc1277"/>
      <w:bookmarkStart w:id="627" w:name="_Toc5414"/>
      <w:bookmarkStart w:id="628" w:name="_Toc27407"/>
      <w:bookmarkStart w:id="629" w:name="_Toc19040"/>
      <w:bookmarkStart w:id="630" w:name="_Toc23498"/>
      <w:bookmarkStart w:id="631" w:name="_Toc21389"/>
      <w:bookmarkStart w:id="632" w:name="_Toc2723"/>
      <w:bookmarkStart w:id="633" w:name="_Toc7433"/>
      <w:bookmarkStart w:id="634" w:name="_Toc32566"/>
      <w:bookmarkStart w:id="635" w:name="_Toc25145"/>
      <w:bookmarkStart w:id="636" w:name="_Toc8784"/>
      <w:bookmarkStart w:id="637" w:name="_Toc19878"/>
      <w:bookmarkStart w:id="638" w:name="_Toc22482"/>
      <w:bookmarkStart w:id="639" w:name="_Toc18956"/>
      <w:bookmarkStart w:id="640" w:name="_Toc14237"/>
      <w:bookmarkStart w:id="641" w:name="_Toc23682"/>
      <w:bookmarkStart w:id="642" w:name="_Toc10658"/>
      <w:bookmarkStart w:id="643" w:name="_Toc6018"/>
      <w:bookmarkStart w:id="644" w:name="_Toc897"/>
      <w:bookmarkStart w:id="645" w:name="_Toc7641"/>
      <w:bookmarkStart w:id="646" w:name="_Toc2315"/>
      <w:bookmarkStart w:id="647" w:name="_Toc427328902"/>
      <w:bookmarkStart w:id="648" w:name="_Toc11949"/>
      <w:bookmarkStart w:id="649" w:name="_Toc3408"/>
      <w:bookmarkStart w:id="650" w:name="_Toc469079205"/>
      <w:r w:rsidRPr="00CD425A">
        <w:rPr>
          <w:rFonts w:ascii="仿宋_GB2312" w:eastAsia="仿宋_GB2312" w:hAnsi="黑体" w:hint="eastAsia"/>
          <w:sz w:val="32"/>
        </w:rPr>
        <w:t>二、查询与查复流程</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390F53" w:rsidRPr="00CD425A" w:rsidRDefault="00390F53" w:rsidP="00A5495B">
      <w:pPr>
        <w:pStyle w:val="BodyTextIndent"/>
        <w:spacing w:after="0"/>
        <w:ind w:leftChars="0" w:left="0" w:firstLineChars="202" w:firstLine="31680"/>
        <w:rPr>
          <w:rFonts w:ascii="仿宋_GB2312" w:eastAsia="仿宋_GB2312" w:hAnsi="仿宋"/>
          <w:sz w:val="32"/>
          <w:szCs w:val="32"/>
        </w:rPr>
      </w:pPr>
      <w:r w:rsidRPr="00CD425A">
        <w:rPr>
          <w:rFonts w:ascii="仿宋_GB2312" w:eastAsia="仿宋_GB2312" w:hAnsi="仿宋" w:hint="eastAsia"/>
          <w:sz w:val="32"/>
          <w:szCs w:val="32"/>
        </w:rPr>
        <w:t>直连成员机构可以登录管理子系统进行交易数据查询，对于有疑义的交易数据可提交差错处理，并提交差错原因，吉林省清算平台将自动转发到接收差错数据的直连成员机构，该直连成员机构应及时处理接收到的差错数据并回复查复结果，吉林省清算平台将查复结果转发到提交差错处理直连成员机构的管理子系统。</w:t>
      </w:r>
    </w:p>
    <w:p w:rsidR="00390F53" w:rsidRPr="00CD425A" w:rsidRDefault="00390F53" w:rsidP="00B22ED7">
      <w:pPr>
        <w:autoSpaceDE w:val="0"/>
        <w:autoSpaceDN w:val="0"/>
        <w:adjustRightInd w:val="0"/>
        <w:ind w:firstLineChars="196" w:firstLine="31680"/>
        <w:rPr>
          <w:rFonts w:ascii="仿宋_GB2312" w:eastAsia="仿宋_GB2312"/>
          <w:sz w:val="32"/>
          <w:szCs w:val="32"/>
        </w:rPr>
      </w:pPr>
      <w:r w:rsidRPr="00CD425A">
        <w:rPr>
          <w:rFonts w:ascii="仿宋_GB2312" w:eastAsia="仿宋_GB2312" w:hint="eastAsia"/>
          <w:sz w:val="32"/>
          <w:szCs w:val="32"/>
        </w:rPr>
        <w:t>差错双方对于查复结果有争议的</w:t>
      </w:r>
      <w:r w:rsidRPr="00CD425A">
        <w:rPr>
          <w:rFonts w:ascii="仿宋_GB2312" w:eastAsia="仿宋_GB2312" w:hAnsi="宋体" w:hint="eastAsia"/>
          <w:color w:val="000000"/>
          <w:kern w:val="0"/>
          <w:sz w:val="32"/>
          <w:szCs w:val="32"/>
        </w:rPr>
        <w:t>，</w:t>
      </w:r>
      <w:r w:rsidRPr="00CD425A">
        <w:rPr>
          <w:rFonts w:ascii="仿宋_GB2312" w:eastAsia="仿宋_GB2312" w:hint="eastAsia"/>
          <w:sz w:val="32"/>
          <w:szCs w:val="32"/>
        </w:rPr>
        <w:t>任意一方可以通过清算平台提交争议处理。</w:t>
      </w:r>
      <w:bookmarkStart w:id="651" w:name="_Toc427328903"/>
      <w:bookmarkStart w:id="652" w:name="_Toc469079206"/>
    </w:p>
    <w:p w:rsidR="00390F53" w:rsidRPr="00F40831" w:rsidRDefault="00390F53" w:rsidP="00704E1C">
      <w:pPr>
        <w:autoSpaceDE w:val="0"/>
        <w:autoSpaceDN w:val="0"/>
        <w:adjustRightInd w:val="0"/>
        <w:ind w:firstLine="200"/>
        <w:jc w:val="center"/>
        <w:rPr>
          <w:rFonts w:ascii="仿宋_GB2312" w:eastAsia="仿宋_GB2312" w:hAnsi="仿宋"/>
          <w:b/>
          <w:sz w:val="32"/>
          <w:szCs w:val="32"/>
        </w:rPr>
      </w:pPr>
      <w:r w:rsidRPr="00F40831">
        <w:rPr>
          <w:rFonts w:ascii="仿宋_GB2312" w:eastAsia="仿宋_GB2312" w:hAnsi="黑体" w:hint="eastAsia"/>
          <w:b/>
          <w:sz w:val="32"/>
          <w:szCs w:val="32"/>
        </w:rPr>
        <w:t>第七章</w:t>
      </w:r>
      <w:r w:rsidRPr="00F40831">
        <w:rPr>
          <w:rFonts w:ascii="仿宋_GB2312" w:eastAsia="仿宋_GB2312" w:hAnsi="黑体"/>
          <w:b/>
          <w:sz w:val="32"/>
          <w:szCs w:val="32"/>
        </w:rPr>
        <w:t xml:space="preserve"> </w:t>
      </w:r>
      <w:r w:rsidRPr="00F40831">
        <w:rPr>
          <w:rFonts w:ascii="仿宋_GB2312" w:eastAsia="仿宋_GB2312" w:hAnsi="黑体" w:hint="eastAsia"/>
          <w:b/>
          <w:sz w:val="32"/>
          <w:szCs w:val="32"/>
        </w:rPr>
        <w:t>收费方式</w:t>
      </w:r>
      <w:bookmarkEnd w:id="651"/>
      <w:bookmarkEnd w:id="652"/>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为保障吉林省清算平台的正常运转，吉林省清算中心对参与清算业务的直连成员机构收取一定的手续费。</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53" w:name="_Toc427328904"/>
      <w:bookmarkStart w:id="654" w:name="_Toc469079207"/>
      <w:r w:rsidRPr="00CD425A">
        <w:rPr>
          <w:rFonts w:ascii="仿宋_GB2312" w:eastAsia="仿宋_GB2312" w:hAnsi="黑体" w:hint="eastAsia"/>
          <w:sz w:val="32"/>
        </w:rPr>
        <w:t>一、收费对象</w:t>
      </w:r>
      <w:bookmarkEnd w:id="653"/>
      <w:bookmarkEnd w:id="654"/>
    </w:p>
    <w:p w:rsidR="00390F53" w:rsidRPr="00CD425A" w:rsidRDefault="00390F53" w:rsidP="00A5495B">
      <w:pPr>
        <w:autoSpaceDE w:val="0"/>
        <w:autoSpaceDN w:val="0"/>
        <w:adjustRightInd w:val="0"/>
        <w:ind w:firstLineChars="200" w:firstLine="31680"/>
        <w:rPr>
          <w:rFonts w:ascii="仿宋_GB2312" w:eastAsia="仿宋_GB2312" w:hAnsi="仿宋" w:cs="仿宋_GB2312"/>
          <w:color w:val="FF0000"/>
          <w:kern w:val="0"/>
          <w:sz w:val="32"/>
          <w:szCs w:val="32"/>
        </w:rPr>
      </w:pPr>
      <w:r w:rsidRPr="00CD425A">
        <w:rPr>
          <w:rFonts w:ascii="仿宋_GB2312" w:eastAsia="仿宋_GB2312" w:hAnsi="仿宋" w:hint="eastAsia"/>
          <w:sz w:val="32"/>
          <w:szCs w:val="32"/>
        </w:rPr>
        <w:t>接入吉林省清算平台并上传跨机构交易数据的收单业务直连成员机构</w:t>
      </w:r>
      <w:r w:rsidRPr="00CD425A">
        <w:rPr>
          <w:rFonts w:ascii="仿宋_GB2312" w:eastAsia="仿宋_GB2312" w:hAnsi="仿宋" w:cs="仿宋_GB2312" w:hint="eastAsia"/>
          <w:kern w:val="0"/>
          <w:sz w:val="32"/>
          <w:szCs w:val="32"/>
        </w:rPr>
        <w:t>。</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55" w:name="_Toc427328905"/>
      <w:bookmarkStart w:id="656" w:name="_Toc469079208"/>
      <w:r w:rsidRPr="00CD425A">
        <w:rPr>
          <w:rFonts w:ascii="仿宋_GB2312" w:eastAsia="仿宋_GB2312" w:hAnsi="黑体" w:hint="eastAsia"/>
          <w:sz w:val="32"/>
        </w:rPr>
        <w:t>二、收费范围</w:t>
      </w:r>
      <w:bookmarkEnd w:id="655"/>
      <w:bookmarkEnd w:id="656"/>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直连成员机构发起的跨机构清算类业务和增值类业务。</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57" w:name="_Toc427328906"/>
      <w:bookmarkStart w:id="658" w:name="_Toc469079209"/>
      <w:r w:rsidRPr="00CD425A">
        <w:rPr>
          <w:rFonts w:ascii="仿宋_GB2312" w:eastAsia="仿宋_GB2312" w:hAnsi="黑体" w:hint="eastAsia"/>
          <w:sz w:val="32"/>
        </w:rPr>
        <w:t>三、收费方式</w:t>
      </w:r>
      <w:bookmarkEnd w:id="657"/>
      <w:bookmarkEnd w:id="658"/>
    </w:p>
    <w:p w:rsidR="00390F53" w:rsidRPr="00CD425A" w:rsidRDefault="00390F53" w:rsidP="00704E1C">
      <w:pPr>
        <w:autoSpaceDE w:val="0"/>
        <w:autoSpaceDN w:val="0"/>
        <w:adjustRightInd w:val="0"/>
        <w:ind w:firstLine="200"/>
        <w:rPr>
          <w:rFonts w:ascii="仿宋_GB2312" w:eastAsia="仿宋_GB2312" w:hAnsi="仿宋" w:cs="仿宋_GB2312"/>
          <w:kern w:val="0"/>
          <w:sz w:val="32"/>
          <w:szCs w:val="32"/>
        </w:rPr>
      </w:pPr>
      <w:r w:rsidRPr="00CD425A">
        <w:rPr>
          <w:rFonts w:ascii="仿宋_GB2312" w:eastAsia="仿宋_GB2312" w:hAnsi="仿宋" w:cs="仿宋_GB2312"/>
          <w:kern w:val="0"/>
          <w:sz w:val="32"/>
          <w:szCs w:val="32"/>
        </w:rPr>
        <w:t xml:space="preserve">    </w:t>
      </w:r>
      <w:r w:rsidRPr="00CD425A">
        <w:rPr>
          <w:rFonts w:ascii="仿宋_GB2312" w:eastAsia="仿宋_GB2312" w:hAnsi="仿宋" w:cs="仿宋_GB2312" w:hint="eastAsia"/>
          <w:kern w:val="0"/>
          <w:sz w:val="32"/>
          <w:szCs w:val="32"/>
        </w:rPr>
        <w:t>按笔或按交易金额计收，详见《全国交通一卡通清分结算业务收费标准》。</w:t>
      </w:r>
    </w:p>
    <w:p w:rsidR="00390F53" w:rsidRPr="00CD425A" w:rsidRDefault="00390F53" w:rsidP="00A5495B">
      <w:pPr>
        <w:pStyle w:val="Heading2"/>
        <w:spacing w:before="0" w:after="0" w:line="240" w:lineRule="auto"/>
        <w:ind w:firstLineChars="200" w:firstLine="31680"/>
        <w:rPr>
          <w:rFonts w:ascii="仿宋_GB2312" w:eastAsia="仿宋_GB2312" w:hAnsi="黑体"/>
          <w:b w:val="0"/>
          <w:sz w:val="32"/>
        </w:rPr>
      </w:pPr>
      <w:bookmarkStart w:id="659" w:name="_Toc427328907"/>
      <w:bookmarkStart w:id="660" w:name="_Toc469079210"/>
      <w:r w:rsidRPr="00CD425A">
        <w:rPr>
          <w:rFonts w:ascii="仿宋_GB2312" w:eastAsia="仿宋_GB2312" w:hAnsi="黑体" w:hint="eastAsia"/>
          <w:sz w:val="32"/>
        </w:rPr>
        <w:t>四、收费标准</w:t>
      </w:r>
      <w:bookmarkEnd w:id="659"/>
      <w:bookmarkEnd w:id="660"/>
    </w:p>
    <w:p w:rsidR="00390F53" w:rsidRPr="00CD425A" w:rsidRDefault="00390F53" w:rsidP="00A5495B">
      <w:pPr>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（一）消费交易手续费收费标准</w:t>
      </w:r>
    </w:p>
    <w:p w:rsidR="00390F53" w:rsidRPr="00CD425A" w:rsidRDefault="00390F53" w:rsidP="00A5495B">
      <w:pPr>
        <w:pStyle w:val="BodyTextIndent"/>
        <w:spacing w:after="0"/>
        <w:ind w:leftChars="0" w:left="0" w:firstLineChars="200" w:firstLine="31680"/>
        <w:rPr>
          <w:rFonts w:ascii="仿宋_GB2312" w:eastAsia="仿宋_GB2312"/>
          <w:sz w:val="32"/>
          <w:szCs w:val="32"/>
        </w:rPr>
      </w:pPr>
      <w:r w:rsidRPr="00CD425A">
        <w:rPr>
          <w:rFonts w:ascii="仿宋_GB2312" w:eastAsia="仿宋_GB2312" w:hAnsi="仿宋" w:cs="Arial" w:hint="eastAsia"/>
          <w:b/>
          <w:sz w:val="32"/>
          <w:szCs w:val="32"/>
        </w:rPr>
        <w:t>消费交易手续费计算公式：</w:t>
      </w:r>
      <w:r w:rsidRPr="00CD425A">
        <w:rPr>
          <w:rFonts w:ascii="仿宋_GB2312" w:eastAsia="仿宋_GB2312" w:hAnsi="仿宋" w:hint="eastAsia"/>
          <w:sz w:val="32"/>
          <w:szCs w:val="32"/>
        </w:rPr>
        <w:t>手续费</w:t>
      </w:r>
      <w:r w:rsidRPr="00CD425A">
        <w:rPr>
          <w:rFonts w:ascii="仿宋_GB2312" w:eastAsia="仿宋_GB2312" w:hAnsi="仿宋"/>
          <w:sz w:val="32"/>
          <w:szCs w:val="32"/>
        </w:rPr>
        <w:t>=</w:t>
      </w:r>
      <w:r w:rsidRPr="00CD425A">
        <w:rPr>
          <w:rFonts w:ascii="仿宋_GB2312" w:eastAsia="仿宋_GB2312" w:hAnsi="仿宋" w:hint="eastAsia"/>
          <w:sz w:val="32"/>
          <w:szCs w:val="32"/>
        </w:rPr>
        <w:t>消费交易金额</w:t>
      </w:r>
      <w:r w:rsidRPr="00CD425A">
        <w:rPr>
          <w:rFonts w:ascii="仿宋_GB2312" w:eastAsia="仿宋_GB2312" w:hint="eastAsia"/>
          <w:sz w:val="32"/>
          <w:szCs w:val="32"/>
        </w:rPr>
        <w:t>×</w:t>
      </w:r>
      <w:r w:rsidRPr="00CD425A">
        <w:rPr>
          <w:rFonts w:ascii="仿宋_GB2312" w:eastAsia="仿宋_GB2312" w:hAnsi="仿宋" w:hint="eastAsia"/>
          <w:sz w:val="32"/>
          <w:szCs w:val="32"/>
        </w:rPr>
        <w:t>手续费费率</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城市公共交通行业消费手续费费率为</w:t>
      </w:r>
      <w:r w:rsidRPr="00CD425A">
        <w:rPr>
          <w:rFonts w:ascii="仿宋_GB2312" w:eastAsia="仿宋_GB2312" w:hAnsi="仿宋"/>
          <w:sz w:val="32"/>
          <w:szCs w:val="32"/>
        </w:rPr>
        <w:t>3.5</w:t>
      </w:r>
      <w:r w:rsidRPr="00CD425A">
        <w:rPr>
          <w:rFonts w:ascii="仿宋_GB2312" w:eastAsia="仿宋_GB2312" w:hAnsi="仿宋" w:hint="eastAsia"/>
          <w:sz w:val="32"/>
          <w:szCs w:val="32"/>
        </w:rPr>
        <w:t>‰。</w:t>
      </w:r>
    </w:p>
    <w:p w:rsidR="00390F53" w:rsidRPr="00CD425A" w:rsidRDefault="00390F53" w:rsidP="00A5495B">
      <w:pPr>
        <w:ind w:firstLineChars="150" w:firstLine="31680"/>
        <w:rPr>
          <w:rFonts w:ascii="仿宋_GB2312" w:eastAsia="仿宋_GB2312" w:hAnsi="仿宋"/>
          <w:sz w:val="32"/>
          <w:szCs w:val="32"/>
        </w:rPr>
      </w:pPr>
      <w:r w:rsidRPr="00CD425A">
        <w:rPr>
          <w:rFonts w:ascii="仿宋_GB2312" w:eastAsia="仿宋_GB2312" w:hAnsi="仿宋" w:hint="eastAsia"/>
          <w:sz w:val="32"/>
          <w:szCs w:val="32"/>
        </w:rPr>
        <w:t>（二）分润标准</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跨机构消费交易手续费的分配涉及发卡机构、收单机构及省清算中心。</w:t>
      </w:r>
    </w:p>
    <w:p w:rsidR="00390F53" w:rsidRPr="00CD425A" w:rsidRDefault="00390F53" w:rsidP="00704E1C">
      <w:pPr>
        <w:ind w:firstLine="200"/>
        <w:rPr>
          <w:rFonts w:ascii="仿宋_GB2312" w:eastAsia="仿宋_GB2312" w:hAnsi="仿宋"/>
          <w:sz w:val="32"/>
          <w:szCs w:val="32"/>
        </w:rPr>
      </w:pPr>
      <w:r>
        <w:rPr>
          <w:rFonts w:ascii="仿宋_GB2312" w:eastAsia="仿宋_GB2312" w:hAnsi="仿宋"/>
          <w:sz w:val="32"/>
          <w:szCs w:val="32"/>
        </w:rPr>
        <w:t xml:space="preserve">   </w:t>
      </w:r>
      <w:r w:rsidRPr="00CD425A">
        <w:rPr>
          <w:rFonts w:ascii="仿宋_GB2312" w:eastAsia="仿宋_GB2312" w:hAnsi="仿宋" w:hint="eastAsia"/>
          <w:sz w:val="32"/>
          <w:szCs w:val="32"/>
        </w:rPr>
        <w:t>跨机构交易清算手续费分润标准具体依据以下公式进行：</w:t>
      </w:r>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hint="eastAsia"/>
          <w:sz w:val="32"/>
          <w:szCs w:val="32"/>
        </w:rPr>
        <w:t>发卡机构</w:t>
      </w:r>
      <w:r w:rsidRPr="00CD425A">
        <w:rPr>
          <w:rFonts w:ascii="仿宋_GB2312" w:eastAsia="仿宋_GB2312" w:hAnsi="仿宋"/>
          <w:sz w:val="32"/>
          <w:szCs w:val="32"/>
        </w:rPr>
        <w:t>:</w:t>
      </w:r>
      <w:r w:rsidRPr="00CD425A">
        <w:rPr>
          <w:rFonts w:ascii="仿宋_GB2312" w:eastAsia="仿宋_GB2312" w:hAnsi="仿宋" w:hint="eastAsia"/>
          <w:sz w:val="32"/>
          <w:szCs w:val="32"/>
        </w:rPr>
        <w:t>收单机构</w:t>
      </w:r>
      <w:r w:rsidRPr="00CD425A">
        <w:rPr>
          <w:rFonts w:ascii="仿宋_GB2312" w:eastAsia="仿宋_GB2312" w:hAnsi="仿宋"/>
          <w:sz w:val="32"/>
          <w:szCs w:val="32"/>
        </w:rPr>
        <w:t>:</w:t>
      </w:r>
      <w:r w:rsidRPr="00CD425A">
        <w:rPr>
          <w:rFonts w:ascii="仿宋_GB2312" w:eastAsia="仿宋_GB2312" w:hAnsi="仿宋" w:hint="eastAsia"/>
          <w:sz w:val="32"/>
          <w:szCs w:val="32"/>
        </w:rPr>
        <w:t>省清算中心</w:t>
      </w:r>
      <w:r w:rsidRPr="00CD425A">
        <w:rPr>
          <w:rFonts w:ascii="仿宋_GB2312" w:eastAsia="仿宋_GB2312" w:hAnsi="仿宋"/>
          <w:sz w:val="32"/>
          <w:szCs w:val="32"/>
        </w:rPr>
        <w:t>=3:5:2</w:t>
      </w:r>
    </w:p>
    <w:p w:rsidR="00390F53" w:rsidRPr="00CD425A" w:rsidRDefault="00390F53" w:rsidP="00B22ED7">
      <w:pPr>
        <w:pStyle w:val="BodyTextIndent"/>
        <w:spacing w:after="0"/>
        <w:ind w:leftChars="0" w:left="0" w:firstLineChars="175" w:firstLine="31680"/>
        <w:rPr>
          <w:rFonts w:ascii="仿宋_GB2312" w:eastAsia="仿宋_GB2312" w:hAnsi="仿宋"/>
          <w:sz w:val="32"/>
          <w:szCs w:val="32"/>
        </w:rPr>
      </w:pPr>
      <w:r w:rsidRPr="00CD425A">
        <w:rPr>
          <w:rFonts w:ascii="仿宋_GB2312" w:eastAsia="仿宋_GB2312" w:hAnsi="仿宋" w:hint="eastAsia"/>
          <w:sz w:val="32"/>
          <w:szCs w:val="32"/>
        </w:rPr>
        <w:t>对直连成员机构同时拥有发卡和收单两种业务角色的，</w:t>
      </w:r>
      <w:bookmarkStart w:id="661" w:name="_Toc469079211"/>
      <w:r w:rsidRPr="00CD425A">
        <w:rPr>
          <w:rFonts w:ascii="仿宋_GB2312" w:eastAsia="仿宋_GB2312" w:hAnsi="仿宋" w:hint="eastAsia"/>
          <w:sz w:val="32"/>
          <w:szCs w:val="32"/>
        </w:rPr>
        <w:t>在分润时按业务类别进行相应的归类。</w:t>
      </w:r>
    </w:p>
    <w:p w:rsidR="00390F53" w:rsidRPr="00320A27" w:rsidRDefault="00390F53" w:rsidP="00A5495B">
      <w:pPr>
        <w:ind w:firstLineChars="800" w:firstLine="31680"/>
        <w:rPr>
          <w:rFonts w:ascii="仿宋_GB2312" w:eastAsia="仿宋_GB2312" w:hAnsi="黑体"/>
          <w:b/>
          <w:sz w:val="32"/>
          <w:szCs w:val="32"/>
        </w:rPr>
      </w:pPr>
      <w:r w:rsidRPr="00320A27">
        <w:rPr>
          <w:rFonts w:ascii="仿宋_GB2312" w:eastAsia="仿宋_GB2312" w:hAnsi="黑体" w:hint="eastAsia"/>
          <w:b/>
          <w:sz w:val="32"/>
          <w:szCs w:val="32"/>
        </w:rPr>
        <w:t>第八章</w:t>
      </w:r>
      <w:r w:rsidRPr="00320A27">
        <w:rPr>
          <w:rFonts w:ascii="仿宋_GB2312" w:eastAsia="仿宋_GB2312" w:hAnsi="黑体"/>
          <w:b/>
          <w:sz w:val="32"/>
          <w:szCs w:val="32"/>
        </w:rPr>
        <w:t xml:space="preserve"> </w:t>
      </w:r>
      <w:r w:rsidRPr="00320A27">
        <w:rPr>
          <w:rFonts w:ascii="仿宋_GB2312" w:eastAsia="仿宋_GB2312" w:hAnsi="黑体" w:hint="eastAsia"/>
          <w:b/>
          <w:sz w:val="32"/>
          <w:szCs w:val="32"/>
        </w:rPr>
        <w:t>清算风险</w:t>
      </w:r>
      <w:bookmarkEnd w:id="661"/>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62" w:name="_Toc469079212"/>
      <w:r w:rsidRPr="00CD425A">
        <w:rPr>
          <w:rFonts w:ascii="仿宋_GB2312" w:eastAsia="仿宋_GB2312" w:hAnsi="黑体" w:hint="eastAsia"/>
          <w:sz w:val="32"/>
        </w:rPr>
        <w:t>一、清算风险防控原则</w:t>
      </w:r>
      <w:bookmarkEnd w:id="662"/>
      <w:r w:rsidRPr="00CD425A">
        <w:rPr>
          <w:rFonts w:ascii="仿宋_GB2312" w:eastAsia="仿宋_GB2312" w:hAnsi="黑体"/>
          <w:sz w:val="32"/>
        </w:rPr>
        <w:t xml:space="preserve">  </w:t>
      </w:r>
    </w:p>
    <w:p w:rsidR="00390F53" w:rsidRDefault="00390F53" w:rsidP="00320A27">
      <w:pPr>
        <w:pStyle w:val="Style21"/>
        <w:autoSpaceDE w:val="0"/>
        <w:autoSpaceDN w:val="0"/>
        <w:adjustRightInd w:val="0"/>
        <w:ind w:firstLineChars="0" w:firstLine="0"/>
        <w:rPr>
          <w:rFonts w:ascii="仿宋_GB2312" w:eastAsia="仿宋_GB2312" w:hAnsi="仿宋" w:cs="仿宋_GB2312"/>
          <w:kern w:val="0"/>
          <w:sz w:val="32"/>
          <w:szCs w:val="32"/>
        </w:rPr>
      </w:pPr>
      <w:r>
        <w:rPr>
          <w:rFonts w:ascii="仿宋_GB2312" w:eastAsia="仿宋_GB2312" w:hAnsi="仿宋" w:cs="仿宋_GB2312"/>
          <w:kern w:val="0"/>
          <w:sz w:val="32"/>
          <w:szCs w:val="32"/>
        </w:rPr>
        <w:t xml:space="preserve">   </w:t>
      </w:r>
      <w:r w:rsidRPr="00CD425A">
        <w:rPr>
          <w:rFonts w:ascii="仿宋_GB2312" w:eastAsia="仿宋_GB2312" w:hAnsi="仿宋" w:cs="仿宋_GB2312" w:hint="eastAsia"/>
          <w:kern w:val="0"/>
          <w:sz w:val="32"/>
          <w:szCs w:val="32"/>
        </w:rPr>
        <w:t>直连成员机构应当依据本规则的规定，制订完善的风险管理和控制制度。在制定交通一卡通清分结算风险防控措施中，应遵循以下原则：</w:t>
      </w:r>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（一）各直连成员机构应树立风险管控意识，防范日常运营中各种风险隐患，积极采用预防措施，避免发生重大风险事件；</w:t>
      </w:r>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hint="eastAsia"/>
          <w:kern w:val="0"/>
          <w:sz w:val="32"/>
          <w:szCs w:val="32"/>
        </w:rPr>
        <w:t>（二）</w:t>
      </w:r>
      <w:r w:rsidRPr="00CD425A">
        <w:rPr>
          <w:rFonts w:ascii="仿宋_GB2312" w:eastAsia="仿宋_GB2312" w:hAnsi="仿宋" w:cs="仿宋_GB2312" w:hint="eastAsia"/>
          <w:kern w:val="0"/>
          <w:sz w:val="32"/>
          <w:szCs w:val="32"/>
        </w:rPr>
        <w:t>建立高效风险报送机制，保证风险的及时发现及风险预警的有效传递；</w:t>
      </w:r>
      <w:r w:rsidRPr="00CD425A">
        <w:rPr>
          <w:rFonts w:ascii="仿宋_GB2312" w:eastAsia="仿宋_GB2312" w:hAnsi="仿宋" w:cs="仿宋_GB2312"/>
          <w:kern w:val="0"/>
          <w:sz w:val="32"/>
          <w:szCs w:val="32"/>
        </w:rPr>
        <w:t xml:space="preserve"> </w:t>
      </w:r>
    </w:p>
    <w:p w:rsidR="00390F53" w:rsidRPr="00CD425A" w:rsidRDefault="00390F53" w:rsidP="00A5495B">
      <w:pPr>
        <w:autoSpaceDE w:val="0"/>
        <w:autoSpaceDN w:val="0"/>
        <w:adjustRightInd w:val="0"/>
        <w:ind w:firstLineChars="150" w:firstLine="31680"/>
        <w:outlineLvl w:val="1"/>
        <w:rPr>
          <w:rFonts w:ascii="仿宋_GB2312" w:eastAsia="仿宋_GB2312" w:cs="仿宋_GB2312"/>
          <w:color w:val="000000"/>
          <w:kern w:val="0"/>
          <w:sz w:val="32"/>
          <w:szCs w:val="32"/>
        </w:rPr>
      </w:pPr>
      <w:r w:rsidRPr="00CD425A">
        <w:rPr>
          <w:rFonts w:ascii="仿宋_GB2312" w:eastAsia="仿宋_GB2312" w:hAnsi="仿宋" w:hint="eastAsia"/>
          <w:kern w:val="0"/>
          <w:sz w:val="32"/>
          <w:szCs w:val="32"/>
        </w:rPr>
        <w:t>（三）各直连成员机构明确在风险管控中的职责，严格执行各项规章制度</w:t>
      </w:r>
      <w:r w:rsidRPr="00CD425A">
        <w:rPr>
          <w:rFonts w:ascii="仿宋_GB2312" w:eastAsia="仿宋_GB2312" w:hAnsi="仿宋"/>
          <w:kern w:val="0"/>
          <w:sz w:val="32"/>
          <w:szCs w:val="32"/>
        </w:rPr>
        <w:t>,</w:t>
      </w:r>
      <w:r w:rsidRPr="00CD425A">
        <w:rPr>
          <w:rFonts w:ascii="仿宋_GB2312" w:eastAsia="仿宋_GB2312" w:hAnsi="仿宋" w:hint="eastAsia"/>
          <w:kern w:val="0"/>
          <w:sz w:val="32"/>
          <w:szCs w:val="32"/>
        </w:rPr>
        <w:t>发挥后督作用，全面防范潜在风险</w:t>
      </w:r>
      <w:r w:rsidRPr="00CD425A">
        <w:rPr>
          <w:rFonts w:ascii="仿宋_GB2312" w:eastAsia="仿宋_GB2312" w:hAnsi="宋体" w:cs="仿宋_GB2312" w:hint="eastAsia"/>
          <w:color w:val="000000"/>
          <w:kern w:val="0"/>
          <w:sz w:val="32"/>
          <w:szCs w:val="32"/>
        </w:rPr>
        <w:t>：</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63" w:name="_Toc450028834"/>
      <w:bookmarkStart w:id="664" w:name="_Toc469079213"/>
      <w:r w:rsidRPr="00CD425A">
        <w:rPr>
          <w:rFonts w:ascii="仿宋_GB2312" w:eastAsia="仿宋_GB2312" w:hAnsi="黑体" w:hint="eastAsia"/>
          <w:sz w:val="32"/>
        </w:rPr>
        <w:t>二、信用风险等级的评定</w:t>
      </w:r>
      <w:bookmarkEnd w:id="663"/>
      <w:bookmarkEnd w:id="664"/>
    </w:p>
    <w:p w:rsidR="00390F53" w:rsidRPr="00CD425A" w:rsidRDefault="00390F53" w:rsidP="00A5495B">
      <w:pPr>
        <w:autoSpaceDE w:val="0"/>
        <w:autoSpaceDN w:val="0"/>
        <w:adjustRightInd w:val="0"/>
        <w:ind w:firstLineChars="202" w:firstLine="31680"/>
        <w:rPr>
          <w:rFonts w:ascii="仿宋_GB2312" w:eastAsia="仿宋_GB2312" w:hAnsi="仿宋"/>
          <w:kern w:val="0"/>
          <w:sz w:val="32"/>
          <w:szCs w:val="32"/>
        </w:rPr>
      </w:pPr>
      <w:r w:rsidRPr="00CD425A">
        <w:rPr>
          <w:rFonts w:ascii="仿宋_GB2312" w:eastAsia="仿宋_GB2312" w:hAnsi="仿宋" w:hint="eastAsia"/>
          <w:kern w:val="0"/>
          <w:sz w:val="32"/>
          <w:szCs w:val="32"/>
        </w:rPr>
        <w:t>直连成员机构的信用风险等级由吉林省清算中心根据其经营状况、盈利状况、流动性和信用情况等综合评定。吉林省清算中心将直连成员机构的信用风险等级划分为四级。</w:t>
      </w:r>
    </w:p>
    <w:p w:rsidR="00390F53" w:rsidRPr="00CD425A" w:rsidRDefault="00390F53" w:rsidP="00A5495B">
      <w:pPr>
        <w:autoSpaceDE w:val="0"/>
        <w:autoSpaceDN w:val="0"/>
        <w:adjustRightInd w:val="0"/>
        <w:ind w:firstLineChars="202" w:firstLine="31680"/>
        <w:rPr>
          <w:rFonts w:ascii="仿宋_GB2312" w:eastAsia="仿宋_GB2312" w:hAnsi="仿宋"/>
          <w:kern w:val="0"/>
          <w:sz w:val="32"/>
          <w:szCs w:val="32"/>
        </w:rPr>
      </w:pPr>
      <w:r w:rsidRPr="00CD425A">
        <w:rPr>
          <w:rFonts w:ascii="仿宋_GB2312" w:eastAsia="仿宋_GB2312" w:hAnsi="仿宋" w:hint="eastAsia"/>
          <w:kern w:val="0"/>
          <w:sz w:val="32"/>
          <w:szCs w:val="32"/>
        </w:rPr>
        <w:t>吉林省清算中心按照直连成员机构申请入网时提交的近三年审计报告或其他能证明其财务状况的证明，根据速动比率或销售净利率评定该机构的信用风险等级。正式入网后，信用情况由吉林省清算中心根据直连成员机构清算备付金缴存情况评定，如直连成员机构在当年</w:t>
      </w:r>
      <w:r w:rsidRPr="00CD425A">
        <w:rPr>
          <w:rFonts w:ascii="仿宋_GB2312" w:eastAsia="仿宋_GB2312" w:hAnsi="仿宋"/>
          <w:kern w:val="0"/>
          <w:sz w:val="32"/>
          <w:szCs w:val="32"/>
        </w:rPr>
        <w:t>1</w:t>
      </w:r>
      <w:r w:rsidRPr="00CD425A">
        <w:rPr>
          <w:rFonts w:ascii="仿宋_GB2312" w:eastAsia="仿宋_GB2312" w:hAnsi="仿宋" w:hint="eastAsia"/>
          <w:kern w:val="0"/>
          <w:sz w:val="32"/>
          <w:szCs w:val="32"/>
        </w:rPr>
        <w:t>月至</w:t>
      </w:r>
      <w:r w:rsidRPr="00CD425A">
        <w:rPr>
          <w:rFonts w:ascii="仿宋_GB2312" w:eastAsia="仿宋_GB2312" w:hAnsi="仿宋"/>
          <w:kern w:val="0"/>
          <w:sz w:val="32"/>
          <w:szCs w:val="32"/>
        </w:rPr>
        <w:t>6</w:t>
      </w:r>
      <w:r w:rsidRPr="00CD425A">
        <w:rPr>
          <w:rFonts w:ascii="仿宋_GB2312" w:eastAsia="仿宋_GB2312" w:hAnsi="仿宋" w:hint="eastAsia"/>
          <w:kern w:val="0"/>
          <w:sz w:val="32"/>
          <w:szCs w:val="32"/>
        </w:rPr>
        <w:t>月或者</w:t>
      </w:r>
      <w:r w:rsidRPr="00CD425A">
        <w:rPr>
          <w:rFonts w:ascii="仿宋_GB2312" w:eastAsia="仿宋_GB2312" w:hAnsi="仿宋"/>
          <w:kern w:val="0"/>
          <w:sz w:val="32"/>
          <w:szCs w:val="32"/>
        </w:rPr>
        <w:t>7</w:t>
      </w:r>
      <w:r w:rsidRPr="00CD425A">
        <w:rPr>
          <w:rFonts w:ascii="仿宋_GB2312" w:eastAsia="仿宋_GB2312" w:hAnsi="仿宋" w:hint="eastAsia"/>
          <w:kern w:val="0"/>
          <w:sz w:val="32"/>
          <w:szCs w:val="32"/>
        </w:rPr>
        <w:t>月至</w:t>
      </w:r>
      <w:r w:rsidRPr="00CD425A">
        <w:rPr>
          <w:rFonts w:ascii="仿宋_GB2312" w:eastAsia="仿宋_GB2312" w:hAnsi="仿宋"/>
          <w:kern w:val="0"/>
          <w:sz w:val="32"/>
          <w:szCs w:val="32"/>
        </w:rPr>
        <w:t>12</w:t>
      </w:r>
      <w:r w:rsidRPr="00CD425A">
        <w:rPr>
          <w:rFonts w:ascii="仿宋_GB2312" w:eastAsia="仿宋_GB2312" w:hAnsi="仿宋" w:hint="eastAsia"/>
          <w:kern w:val="0"/>
          <w:sz w:val="32"/>
          <w:szCs w:val="32"/>
        </w:rPr>
        <w:t>月的评定期内按规定缴存清算备付金，则视为信用情况良好；如直连成员机构未按规定缴存清算备付金，则视为信用情况较差。</w:t>
      </w:r>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直连成员机构应在每年</w:t>
      </w:r>
      <w:r w:rsidRPr="00CD425A">
        <w:rPr>
          <w:rFonts w:ascii="仿宋_GB2312" w:eastAsia="仿宋_GB2312" w:hAnsi="仿宋"/>
          <w:kern w:val="0"/>
          <w:sz w:val="32"/>
          <w:szCs w:val="32"/>
        </w:rPr>
        <w:t>6</w:t>
      </w:r>
      <w:r w:rsidRPr="00CD425A">
        <w:rPr>
          <w:rFonts w:ascii="仿宋_GB2312" w:eastAsia="仿宋_GB2312" w:hAnsi="仿宋" w:hint="eastAsia"/>
          <w:kern w:val="0"/>
          <w:sz w:val="32"/>
          <w:szCs w:val="32"/>
        </w:rPr>
        <w:t>月</w:t>
      </w:r>
      <w:r w:rsidRPr="00CD425A">
        <w:rPr>
          <w:rFonts w:ascii="仿宋_GB2312" w:eastAsia="仿宋_GB2312" w:hAnsi="仿宋"/>
          <w:kern w:val="0"/>
          <w:sz w:val="32"/>
          <w:szCs w:val="32"/>
        </w:rPr>
        <w:t>10</w:t>
      </w:r>
      <w:r w:rsidRPr="00CD425A">
        <w:rPr>
          <w:rFonts w:ascii="仿宋_GB2312" w:eastAsia="仿宋_GB2312" w:hAnsi="仿宋" w:hint="eastAsia"/>
          <w:kern w:val="0"/>
          <w:sz w:val="32"/>
          <w:szCs w:val="32"/>
        </w:rPr>
        <w:t>日之前，将最近一年的审计报告或其他能证明其财务状况的证明加盖单位公章提交吉林省清算中心。吉林省清算中心每年</w:t>
      </w:r>
      <w:r w:rsidRPr="00CD425A">
        <w:rPr>
          <w:rFonts w:ascii="仿宋_GB2312" w:eastAsia="仿宋_GB2312" w:hAnsi="仿宋"/>
          <w:kern w:val="0"/>
          <w:sz w:val="32"/>
          <w:szCs w:val="32"/>
        </w:rPr>
        <w:t>7</w:t>
      </w:r>
      <w:r w:rsidRPr="00CD425A">
        <w:rPr>
          <w:rFonts w:ascii="仿宋_GB2312" w:eastAsia="仿宋_GB2312" w:hAnsi="仿宋" w:hint="eastAsia"/>
          <w:kern w:val="0"/>
          <w:sz w:val="32"/>
          <w:szCs w:val="32"/>
        </w:rPr>
        <w:t>月</w:t>
      </w:r>
      <w:r w:rsidRPr="00CD425A">
        <w:rPr>
          <w:rFonts w:ascii="仿宋_GB2312" w:eastAsia="仿宋_GB2312" w:hAnsi="仿宋"/>
          <w:kern w:val="0"/>
          <w:sz w:val="32"/>
          <w:szCs w:val="32"/>
        </w:rPr>
        <w:t>10</w:t>
      </w:r>
      <w:r w:rsidRPr="00CD425A">
        <w:rPr>
          <w:rFonts w:ascii="仿宋_GB2312" w:eastAsia="仿宋_GB2312" w:hAnsi="仿宋" w:hint="eastAsia"/>
          <w:kern w:val="0"/>
          <w:sz w:val="32"/>
          <w:szCs w:val="32"/>
        </w:rPr>
        <w:t>日前和</w:t>
      </w:r>
      <w:r w:rsidRPr="00CD425A">
        <w:rPr>
          <w:rFonts w:ascii="仿宋_GB2312" w:eastAsia="仿宋_GB2312" w:hAnsi="仿宋"/>
          <w:kern w:val="0"/>
          <w:sz w:val="32"/>
          <w:szCs w:val="32"/>
        </w:rPr>
        <w:t>1</w:t>
      </w:r>
      <w:r w:rsidRPr="00CD425A">
        <w:rPr>
          <w:rFonts w:ascii="仿宋_GB2312" w:eastAsia="仿宋_GB2312" w:hAnsi="仿宋" w:hint="eastAsia"/>
          <w:kern w:val="0"/>
          <w:sz w:val="32"/>
          <w:szCs w:val="32"/>
        </w:rPr>
        <w:t>月</w:t>
      </w:r>
      <w:r w:rsidRPr="00CD425A">
        <w:rPr>
          <w:rFonts w:ascii="仿宋_GB2312" w:eastAsia="仿宋_GB2312" w:hAnsi="仿宋"/>
          <w:kern w:val="0"/>
          <w:sz w:val="32"/>
          <w:szCs w:val="32"/>
        </w:rPr>
        <w:t>10</w:t>
      </w:r>
      <w:r w:rsidRPr="00CD425A">
        <w:rPr>
          <w:rFonts w:ascii="仿宋_GB2312" w:eastAsia="仿宋_GB2312" w:hAnsi="仿宋" w:hint="eastAsia"/>
          <w:kern w:val="0"/>
          <w:sz w:val="32"/>
          <w:szCs w:val="32"/>
        </w:rPr>
        <w:t>日前对直连成员机构的信用风险等级进行定期评级。</w:t>
      </w:r>
      <w:r w:rsidRPr="00CD425A">
        <w:rPr>
          <w:rFonts w:ascii="仿宋_GB2312" w:eastAsia="仿宋_GB2312" w:hAnsi="仿宋"/>
          <w:kern w:val="0"/>
          <w:sz w:val="32"/>
          <w:szCs w:val="32"/>
        </w:rPr>
        <w:t>7</w:t>
      </w:r>
      <w:r w:rsidRPr="00CD425A">
        <w:rPr>
          <w:rFonts w:ascii="仿宋_GB2312" w:eastAsia="仿宋_GB2312" w:hAnsi="仿宋" w:hint="eastAsia"/>
          <w:kern w:val="0"/>
          <w:sz w:val="32"/>
          <w:szCs w:val="32"/>
        </w:rPr>
        <w:t>月</w:t>
      </w:r>
      <w:r w:rsidRPr="00CD425A">
        <w:rPr>
          <w:rFonts w:ascii="仿宋_GB2312" w:eastAsia="仿宋_GB2312" w:hAnsi="仿宋"/>
          <w:kern w:val="0"/>
          <w:sz w:val="32"/>
          <w:szCs w:val="32"/>
        </w:rPr>
        <w:t>10</w:t>
      </w:r>
      <w:r w:rsidRPr="00CD425A">
        <w:rPr>
          <w:rFonts w:ascii="仿宋_GB2312" w:eastAsia="仿宋_GB2312" w:hAnsi="仿宋" w:hint="eastAsia"/>
          <w:kern w:val="0"/>
          <w:sz w:val="32"/>
          <w:szCs w:val="32"/>
        </w:rPr>
        <w:t>日前，吉林省清算中心根据直连成员机构上一年度的审计报告和当年</w:t>
      </w:r>
      <w:r w:rsidRPr="00CD425A">
        <w:rPr>
          <w:rFonts w:ascii="仿宋_GB2312" w:eastAsia="仿宋_GB2312" w:hAnsi="仿宋"/>
          <w:kern w:val="0"/>
          <w:sz w:val="32"/>
          <w:szCs w:val="32"/>
        </w:rPr>
        <w:t>1</w:t>
      </w:r>
      <w:r w:rsidRPr="00CD425A">
        <w:rPr>
          <w:rFonts w:ascii="仿宋_GB2312" w:eastAsia="仿宋_GB2312" w:hAnsi="仿宋" w:hint="eastAsia"/>
          <w:kern w:val="0"/>
          <w:sz w:val="32"/>
          <w:szCs w:val="32"/>
        </w:rPr>
        <w:t>月至</w:t>
      </w:r>
      <w:r w:rsidRPr="00CD425A">
        <w:rPr>
          <w:rFonts w:ascii="仿宋_GB2312" w:eastAsia="仿宋_GB2312" w:hAnsi="仿宋"/>
          <w:kern w:val="0"/>
          <w:sz w:val="32"/>
          <w:szCs w:val="32"/>
        </w:rPr>
        <w:t>6</w:t>
      </w:r>
      <w:r w:rsidRPr="00CD425A">
        <w:rPr>
          <w:rFonts w:ascii="仿宋_GB2312" w:eastAsia="仿宋_GB2312" w:hAnsi="仿宋" w:hint="eastAsia"/>
          <w:kern w:val="0"/>
          <w:sz w:val="32"/>
          <w:szCs w:val="32"/>
        </w:rPr>
        <w:t>月的信用情况进行信用风险评级。</w:t>
      </w:r>
      <w:r w:rsidRPr="00CD425A">
        <w:rPr>
          <w:rFonts w:ascii="仿宋_GB2312" w:eastAsia="仿宋_GB2312" w:hAnsi="仿宋"/>
          <w:kern w:val="0"/>
          <w:sz w:val="32"/>
          <w:szCs w:val="32"/>
        </w:rPr>
        <w:t>1</w:t>
      </w:r>
      <w:r w:rsidRPr="00CD425A">
        <w:rPr>
          <w:rFonts w:ascii="仿宋_GB2312" w:eastAsia="仿宋_GB2312" w:hAnsi="仿宋" w:hint="eastAsia"/>
          <w:kern w:val="0"/>
          <w:sz w:val="32"/>
          <w:szCs w:val="32"/>
        </w:rPr>
        <w:t>月</w:t>
      </w:r>
      <w:r w:rsidRPr="00CD425A">
        <w:rPr>
          <w:rFonts w:ascii="仿宋_GB2312" w:eastAsia="仿宋_GB2312" w:hAnsi="仿宋"/>
          <w:kern w:val="0"/>
          <w:sz w:val="32"/>
          <w:szCs w:val="32"/>
        </w:rPr>
        <w:t>10</w:t>
      </w:r>
      <w:r w:rsidRPr="00CD425A">
        <w:rPr>
          <w:rFonts w:ascii="仿宋_GB2312" w:eastAsia="仿宋_GB2312" w:hAnsi="仿宋" w:hint="eastAsia"/>
          <w:kern w:val="0"/>
          <w:sz w:val="32"/>
          <w:szCs w:val="32"/>
        </w:rPr>
        <w:t>日前，吉林省清算中心根据直连成员机构上一年度</w:t>
      </w:r>
      <w:r w:rsidRPr="00CD425A">
        <w:rPr>
          <w:rFonts w:ascii="仿宋_GB2312" w:eastAsia="仿宋_GB2312" w:hAnsi="仿宋"/>
          <w:kern w:val="0"/>
          <w:sz w:val="32"/>
          <w:szCs w:val="32"/>
        </w:rPr>
        <w:t>7</w:t>
      </w:r>
      <w:r w:rsidRPr="00CD425A">
        <w:rPr>
          <w:rFonts w:ascii="仿宋_GB2312" w:eastAsia="仿宋_GB2312" w:hAnsi="仿宋" w:hint="eastAsia"/>
          <w:kern w:val="0"/>
          <w:sz w:val="32"/>
          <w:szCs w:val="32"/>
        </w:rPr>
        <w:t>月至</w:t>
      </w:r>
      <w:r w:rsidRPr="00CD425A">
        <w:rPr>
          <w:rFonts w:ascii="仿宋_GB2312" w:eastAsia="仿宋_GB2312" w:hAnsi="仿宋"/>
          <w:kern w:val="0"/>
          <w:sz w:val="32"/>
          <w:szCs w:val="32"/>
        </w:rPr>
        <w:t>12</w:t>
      </w:r>
      <w:r w:rsidRPr="00CD425A">
        <w:rPr>
          <w:rFonts w:ascii="仿宋_GB2312" w:eastAsia="仿宋_GB2312" w:hAnsi="仿宋" w:hint="eastAsia"/>
          <w:kern w:val="0"/>
          <w:sz w:val="32"/>
          <w:szCs w:val="32"/>
        </w:rPr>
        <w:t>月的信用情况进行信用风险评级。如果信用情况较差，吉林省清算中心立即将该机构的信用风险等级下调一级。</w:t>
      </w:r>
      <w:bookmarkStart w:id="665" w:name="_GoBack"/>
      <w:bookmarkEnd w:id="665"/>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吉林省清算中心根据直连成员机构的信用情况对其进行信用风险等级评定，具体规定如下：</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（一）直连成员机构在本评定期内信用情况良好，则该机构的信用风险等级上调一级。如该机构信用情况一直保持良好，该机构信用风险等级保持不变；</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（二）直连成员机构在本评定期内出现信用情况较差的情形，则该机构的信用风险等级立即下调一级。吉林省清算中心在进行定期评级时，该机构信用风险等级保持不变。</w:t>
      </w:r>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吉林省清算中心根据直连成员机构的财务状况对其进行信用风险等级评定，具体规定如下：</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（一）上年度财务指标保持不变时，则该机构的信用风险等级保持不变；</w:t>
      </w:r>
      <w:r w:rsidRPr="00CD425A">
        <w:rPr>
          <w:rFonts w:ascii="仿宋_GB2312" w:eastAsia="仿宋_GB2312" w:hAnsi="仿宋"/>
          <w:kern w:val="0"/>
          <w:sz w:val="32"/>
          <w:szCs w:val="32"/>
        </w:rPr>
        <w:t xml:space="preserve"> </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（二）上年度财务指标上升一级时，则在该机构信用风险等级上调一级；</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（三）上年度财务指标上升二级时，则在该机构的信用风险等级上调二级；</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（四）上年度财务指标下降一级时，则在该机构信用风险等级下调一级；</w:t>
      </w:r>
    </w:p>
    <w:p w:rsidR="00390F53" w:rsidRPr="00CD425A" w:rsidRDefault="00390F53" w:rsidP="00A5495B">
      <w:pPr>
        <w:autoSpaceDE w:val="0"/>
        <w:autoSpaceDN w:val="0"/>
        <w:adjustRightInd w:val="0"/>
        <w:ind w:firstLineChars="150" w:firstLine="31680"/>
        <w:rPr>
          <w:rFonts w:ascii="仿宋_GB2312" w:eastAsia="仿宋_GB2312" w:hAnsi="仿宋"/>
          <w:kern w:val="0"/>
          <w:sz w:val="32"/>
          <w:szCs w:val="32"/>
        </w:rPr>
      </w:pPr>
      <w:r w:rsidRPr="00CD425A">
        <w:rPr>
          <w:rFonts w:ascii="仿宋_GB2312" w:eastAsia="仿宋_GB2312" w:hAnsi="仿宋" w:hint="eastAsia"/>
          <w:kern w:val="0"/>
          <w:sz w:val="32"/>
          <w:szCs w:val="32"/>
        </w:rPr>
        <w:t>（五）上年度财务指标下降二级时，则在该机构的信用风险等级下调二级；</w:t>
      </w:r>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对于入网不足半年的直连成员机构，将自入网开始至评定时的信用状况作为前半年的信用状况。对于入网不足三个月的直连成员机构，其信用状况不予以上调。</w:t>
      </w:r>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吉林省清算中心在为各直连成员机构信用风险等级评定后将评定结果通知各直连成员机构，同时在吉林省清算平台对该机构的信用风险等级进行更新，并调整清算备付金金额。</w:t>
      </w:r>
    </w:p>
    <w:p w:rsidR="00390F53" w:rsidRPr="00CD425A" w:rsidRDefault="00390F53" w:rsidP="00A5495B">
      <w:pPr>
        <w:autoSpaceDE w:val="0"/>
        <w:autoSpaceDN w:val="0"/>
        <w:adjustRightInd w:val="0"/>
        <w:ind w:firstLineChars="200" w:firstLine="31680"/>
        <w:rPr>
          <w:rFonts w:ascii="仿宋_GB2312" w:eastAsia="仿宋_GB2312" w:hAnsi="仿宋"/>
          <w:kern w:val="0"/>
          <w:sz w:val="32"/>
          <w:szCs w:val="32"/>
        </w:rPr>
      </w:pPr>
      <w:r w:rsidRPr="00CD425A">
        <w:rPr>
          <w:rFonts w:ascii="仿宋_GB2312" w:eastAsia="仿宋_GB2312" w:hAnsi="仿宋" w:hint="eastAsia"/>
          <w:kern w:val="0"/>
          <w:sz w:val="32"/>
          <w:szCs w:val="32"/>
        </w:rPr>
        <w:t>直连成员机构对信用风险等级评定结果有异议，应在收到通知后的</w:t>
      </w:r>
      <w:r w:rsidRPr="00CD425A">
        <w:rPr>
          <w:rFonts w:ascii="仿宋_GB2312" w:eastAsia="仿宋_GB2312" w:hAnsi="仿宋"/>
          <w:kern w:val="0"/>
          <w:sz w:val="32"/>
          <w:szCs w:val="32"/>
        </w:rPr>
        <w:t>5</w:t>
      </w:r>
      <w:r w:rsidRPr="00CD425A">
        <w:rPr>
          <w:rFonts w:ascii="仿宋_GB2312" w:eastAsia="仿宋_GB2312" w:hAnsi="仿宋" w:hint="eastAsia"/>
          <w:kern w:val="0"/>
          <w:sz w:val="32"/>
          <w:szCs w:val="32"/>
        </w:rPr>
        <w:t>个工作日内向吉林省清算中心提出书面意见。吉林省清算中心在收到意见后</w:t>
      </w:r>
      <w:r w:rsidRPr="00CD425A">
        <w:rPr>
          <w:rFonts w:ascii="仿宋_GB2312" w:eastAsia="仿宋_GB2312" w:hAnsi="仿宋"/>
          <w:kern w:val="0"/>
          <w:sz w:val="32"/>
          <w:szCs w:val="32"/>
        </w:rPr>
        <w:t>5</w:t>
      </w:r>
      <w:r w:rsidRPr="00CD425A">
        <w:rPr>
          <w:rFonts w:ascii="仿宋_GB2312" w:eastAsia="仿宋_GB2312" w:hAnsi="仿宋" w:hint="eastAsia"/>
          <w:kern w:val="0"/>
          <w:sz w:val="32"/>
          <w:szCs w:val="32"/>
        </w:rPr>
        <w:t>个工作日内予以复核并出具书面通知。异议期间不影响信用风险等级的执行。</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66" w:name="_Toc469079214"/>
      <w:r w:rsidRPr="00CD425A">
        <w:rPr>
          <w:rFonts w:ascii="仿宋_GB2312" w:eastAsia="仿宋_GB2312" w:hAnsi="仿宋" w:hint="eastAsia"/>
          <w:kern w:val="0"/>
          <w:sz w:val="32"/>
        </w:rPr>
        <w:t>三</w:t>
      </w:r>
      <w:r w:rsidRPr="00CD425A">
        <w:rPr>
          <w:rFonts w:ascii="仿宋_GB2312" w:eastAsia="仿宋_GB2312" w:hAnsi="黑体" w:hint="eastAsia"/>
          <w:sz w:val="32"/>
        </w:rPr>
        <w:t>、直连成员机构白名单的管理</w:t>
      </w:r>
      <w:bookmarkEnd w:id="666"/>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hint="eastAsia"/>
          <w:kern w:val="0"/>
          <w:sz w:val="32"/>
          <w:szCs w:val="32"/>
        </w:rPr>
        <w:t>（一）</w:t>
      </w:r>
      <w:r w:rsidRPr="00CD425A">
        <w:rPr>
          <w:rFonts w:ascii="仿宋_GB2312" w:eastAsia="仿宋_GB2312" w:hAnsi="仿宋" w:hint="eastAsia"/>
          <w:sz w:val="32"/>
          <w:szCs w:val="32"/>
        </w:rPr>
        <w:t>白名单的控制</w:t>
      </w:r>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省级清算中心负责向区域内成员机构转发白名单。其他机构或个人不得擅自对白名单进行增加、删除和修改等操作。</w:t>
      </w:r>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如白名单有添加、删除或修改情况，省级清算平台会在每日</w:t>
      </w:r>
      <w:r w:rsidRPr="00CD425A">
        <w:rPr>
          <w:rFonts w:ascii="仿宋_GB2312" w:eastAsia="仿宋_GB2312" w:hAnsi="仿宋" w:cs="仿宋_GB2312"/>
          <w:kern w:val="0"/>
          <w:sz w:val="32"/>
          <w:szCs w:val="32"/>
        </w:rPr>
        <w:t>10</w:t>
      </w:r>
      <w:r w:rsidRPr="00CD425A">
        <w:rPr>
          <w:rFonts w:ascii="仿宋_GB2312" w:eastAsia="仿宋_GB2312" w:hAnsi="仿宋" w:cs="仿宋_GB2312" w:hint="eastAsia"/>
          <w:kern w:val="0"/>
          <w:sz w:val="32"/>
          <w:szCs w:val="32"/>
        </w:rPr>
        <w:t>点通知直连成员机构。直连成员机构可通过吉林省清算平台的数据交换端口提取白名单文件。</w:t>
      </w:r>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hint="eastAsia"/>
          <w:kern w:val="0"/>
          <w:sz w:val="32"/>
          <w:szCs w:val="32"/>
        </w:rPr>
        <w:t>（二）</w:t>
      </w:r>
      <w:r w:rsidRPr="00CD425A">
        <w:rPr>
          <w:rFonts w:ascii="仿宋_GB2312" w:eastAsia="仿宋_GB2312" w:hAnsi="仿宋" w:hint="eastAsia"/>
          <w:sz w:val="32"/>
          <w:szCs w:val="32"/>
        </w:rPr>
        <w:t>白名单交易损失归属</w:t>
      </w:r>
    </w:p>
    <w:p w:rsidR="00390F53" w:rsidRPr="00CD425A" w:rsidRDefault="00390F53" w:rsidP="00A5495B">
      <w:pPr>
        <w:pStyle w:val="a0"/>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城市内公共交通在白名单下发前或在白名单下发后的</w:t>
      </w:r>
      <w:r w:rsidRPr="00CD425A">
        <w:rPr>
          <w:rFonts w:ascii="仿宋_GB2312" w:eastAsia="仿宋_GB2312" w:hAnsi="仿宋" w:cs="仿宋_GB2312"/>
          <w:kern w:val="0"/>
          <w:sz w:val="32"/>
          <w:szCs w:val="32"/>
        </w:rPr>
        <w:t>48</w:t>
      </w:r>
      <w:r w:rsidRPr="00CD425A">
        <w:rPr>
          <w:rFonts w:ascii="仿宋_GB2312" w:eastAsia="仿宋_GB2312" w:hAnsi="仿宋" w:cs="仿宋_GB2312" w:hint="eastAsia"/>
          <w:kern w:val="0"/>
          <w:sz w:val="32"/>
          <w:szCs w:val="32"/>
        </w:rPr>
        <w:t>小时内产生的白名单交易，损失由卡属地入网机构承担。在白名单下发后</w:t>
      </w:r>
      <w:r w:rsidRPr="00CD425A">
        <w:rPr>
          <w:rFonts w:ascii="仿宋_GB2312" w:eastAsia="仿宋_GB2312" w:hAnsi="仿宋" w:cs="仿宋_GB2312"/>
          <w:kern w:val="0"/>
          <w:sz w:val="32"/>
          <w:szCs w:val="32"/>
        </w:rPr>
        <w:t>48</w:t>
      </w:r>
      <w:r w:rsidRPr="00CD425A">
        <w:rPr>
          <w:rFonts w:ascii="仿宋_GB2312" w:eastAsia="仿宋_GB2312" w:hAnsi="仿宋" w:cs="仿宋_GB2312" w:hint="eastAsia"/>
          <w:kern w:val="0"/>
          <w:sz w:val="32"/>
          <w:szCs w:val="32"/>
        </w:rPr>
        <w:t>小时外产生的白名单交易，损失由交易地入网机构承担。</w:t>
      </w:r>
    </w:p>
    <w:p w:rsidR="00390F53" w:rsidRPr="00CD425A" w:rsidRDefault="00390F53" w:rsidP="00B22ED7">
      <w:pPr>
        <w:pStyle w:val="a0"/>
        <w:autoSpaceDE w:val="0"/>
        <w:autoSpaceDN w:val="0"/>
        <w:adjustRightInd w:val="0"/>
        <w:ind w:firstLine="31680"/>
        <w:rPr>
          <w:rFonts w:ascii="仿宋_GB2312" w:eastAsia="仿宋_GB2312"/>
          <w:kern w:val="0"/>
          <w:sz w:val="32"/>
          <w:szCs w:val="32"/>
        </w:rPr>
      </w:pPr>
      <w:r w:rsidRPr="00CD425A">
        <w:rPr>
          <w:rFonts w:ascii="仿宋_GB2312" w:eastAsia="仿宋_GB2312" w:hint="eastAsia"/>
          <w:kern w:val="0"/>
          <w:sz w:val="32"/>
          <w:szCs w:val="32"/>
        </w:rPr>
        <w:t>城市内出租车在白名单下发前或在白名单下发后的</w:t>
      </w:r>
      <w:r w:rsidRPr="00CD425A">
        <w:rPr>
          <w:rFonts w:ascii="仿宋_GB2312" w:eastAsia="仿宋_GB2312"/>
          <w:kern w:val="0"/>
          <w:sz w:val="32"/>
          <w:szCs w:val="32"/>
        </w:rPr>
        <w:t>5</w:t>
      </w:r>
      <w:r w:rsidRPr="00CD425A">
        <w:rPr>
          <w:rFonts w:ascii="仿宋_GB2312" w:eastAsia="仿宋_GB2312" w:hint="eastAsia"/>
          <w:kern w:val="0"/>
          <w:sz w:val="32"/>
          <w:szCs w:val="32"/>
        </w:rPr>
        <w:t>日产生的白名单交易，损失由卡属地入网机构承担。在白名单下发后</w:t>
      </w:r>
      <w:r w:rsidRPr="00CD425A">
        <w:rPr>
          <w:rFonts w:ascii="仿宋_GB2312" w:eastAsia="仿宋_GB2312"/>
          <w:kern w:val="0"/>
          <w:sz w:val="32"/>
          <w:szCs w:val="32"/>
        </w:rPr>
        <w:t>5</w:t>
      </w:r>
      <w:r w:rsidRPr="00CD425A">
        <w:rPr>
          <w:rFonts w:ascii="仿宋_GB2312" w:eastAsia="仿宋_GB2312" w:hint="eastAsia"/>
          <w:kern w:val="0"/>
          <w:sz w:val="32"/>
          <w:szCs w:val="32"/>
        </w:rPr>
        <w:t>日外产生的白名单交易，损失由交易地入网机构承担。</w:t>
      </w:r>
      <w:bookmarkStart w:id="667" w:name="_Toc398218666"/>
      <w:bookmarkStart w:id="668" w:name="_Toc422496628"/>
      <w:bookmarkStart w:id="669" w:name="_Toc14579"/>
      <w:bookmarkStart w:id="670" w:name="_Toc27832"/>
      <w:bookmarkStart w:id="671" w:name="_Toc28111"/>
      <w:bookmarkStart w:id="672" w:name="_Toc30359"/>
      <w:bookmarkStart w:id="673" w:name="_Toc16475"/>
      <w:bookmarkStart w:id="674" w:name="_Toc5538"/>
      <w:bookmarkStart w:id="675" w:name="_Toc9880"/>
      <w:bookmarkStart w:id="676" w:name="_Toc3614"/>
      <w:bookmarkStart w:id="677" w:name="_Toc9327"/>
      <w:bookmarkStart w:id="678" w:name="_Toc23673"/>
      <w:bookmarkStart w:id="679" w:name="_Toc31788"/>
      <w:bookmarkStart w:id="680" w:name="_Toc6736"/>
      <w:bookmarkStart w:id="681" w:name="_Toc28615"/>
      <w:bookmarkStart w:id="682" w:name="_Toc18108"/>
      <w:bookmarkStart w:id="683" w:name="_Toc32111"/>
      <w:bookmarkStart w:id="684" w:name="_Toc5349"/>
      <w:bookmarkStart w:id="685" w:name="_Toc530"/>
      <w:bookmarkStart w:id="686" w:name="_Toc25762"/>
      <w:bookmarkStart w:id="687" w:name="_Toc11203"/>
      <w:bookmarkStart w:id="688" w:name="_Toc18338"/>
      <w:bookmarkStart w:id="689" w:name="_Toc21708"/>
      <w:bookmarkStart w:id="690" w:name="_Toc17865"/>
      <w:bookmarkStart w:id="691" w:name="_Toc16201"/>
      <w:bookmarkStart w:id="692" w:name="_Toc20652"/>
      <w:bookmarkStart w:id="693" w:name="_Toc9488"/>
      <w:bookmarkStart w:id="694" w:name="_Toc427328908"/>
      <w:bookmarkStart w:id="695" w:name="_Toc469079215"/>
      <w:bookmarkEnd w:id="355"/>
    </w:p>
    <w:p w:rsidR="00390F53" w:rsidRPr="000A0B9B" w:rsidRDefault="00390F53" w:rsidP="00704E1C">
      <w:pPr>
        <w:pStyle w:val="a0"/>
        <w:autoSpaceDE w:val="0"/>
        <w:autoSpaceDN w:val="0"/>
        <w:adjustRightInd w:val="0"/>
        <w:ind w:firstLineChars="0" w:firstLine="200"/>
        <w:jc w:val="center"/>
        <w:rPr>
          <w:rFonts w:ascii="仿宋_GB2312" w:eastAsia="仿宋_GB2312" w:hAnsi="仿宋" w:cs="仿宋_GB2312"/>
          <w:b/>
          <w:kern w:val="0"/>
          <w:sz w:val="32"/>
          <w:szCs w:val="32"/>
        </w:rPr>
      </w:pPr>
      <w:r w:rsidRPr="000A0B9B">
        <w:rPr>
          <w:rFonts w:ascii="仿宋_GB2312" w:eastAsia="仿宋_GB2312" w:hAnsi="黑体" w:hint="eastAsia"/>
          <w:b/>
          <w:sz w:val="32"/>
          <w:szCs w:val="32"/>
        </w:rPr>
        <w:t>第九章</w:t>
      </w:r>
      <w:r w:rsidRPr="000A0B9B">
        <w:rPr>
          <w:rFonts w:ascii="仿宋_GB2312" w:eastAsia="仿宋_GB2312" w:hAnsi="黑体"/>
          <w:b/>
          <w:sz w:val="32"/>
          <w:szCs w:val="32"/>
        </w:rPr>
        <w:t xml:space="preserve"> </w:t>
      </w:r>
      <w:r w:rsidRPr="000A0B9B">
        <w:rPr>
          <w:rFonts w:ascii="仿宋_GB2312" w:eastAsia="仿宋_GB2312" w:hAnsi="黑体" w:hint="eastAsia"/>
          <w:b/>
          <w:sz w:val="32"/>
          <w:szCs w:val="32"/>
        </w:rPr>
        <w:t>清算责任和义务</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696" w:name="_Toc422496629"/>
      <w:bookmarkStart w:id="697" w:name="_Toc9699"/>
      <w:bookmarkStart w:id="698" w:name="_Toc9502"/>
      <w:bookmarkStart w:id="699" w:name="_Toc5036"/>
      <w:bookmarkStart w:id="700" w:name="_Toc20824"/>
      <w:bookmarkStart w:id="701" w:name="_Toc29851"/>
      <w:bookmarkStart w:id="702" w:name="_Toc25419"/>
      <w:bookmarkStart w:id="703" w:name="_Toc9049"/>
      <w:bookmarkStart w:id="704" w:name="_Toc31012"/>
      <w:bookmarkStart w:id="705" w:name="_Toc15217"/>
      <w:bookmarkStart w:id="706" w:name="_Toc9808"/>
      <w:bookmarkStart w:id="707" w:name="_Toc505"/>
      <w:bookmarkStart w:id="708" w:name="_Toc1031"/>
      <w:bookmarkStart w:id="709" w:name="_Toc3112"/>
      <w:bookmarkStart w:id="710" w:name="_Toc20964"/>
      <w:bookmarkStart w:id="711" w:name="_Toc15309"/>
      <w:bookmarkStart w:id="712" w:name="_Toc17092"/>
      <w:bookmarkStart w:id="713" w:name="_Toc2822"/>
      <w:bookmarkStart w:id="714" w:name="_Toc18136"/>
      <w:bookmarkStart w:id="715" w:name="_Toc26130"/>
      <w:bookmarkStart w:id="716" w:name="_Toc13485"/>
      <w:bookmarkStart w:id="717" w:name="_Toc13414"/>
      <w:bookmarkStart w:id="718" w:name="_Toc3386"/>
      <w:bookmarkStart w:id="719" w:name="_Toc2508"/>
      <w:bookmarkStart w:id="720" w:name="_Toc605"/>
      <w:bookmarkStart w:id="721" w:name="_Toc5880"/>
      <w:bookmarkStart w:id="722" w:name="_Toc427328909"/>
      <w:bookmarkStart w:id="723" w:name="_Toc469079216"/>
      <w:r w:rsidRPr="00CD425A">
        <w:rPr>
          <w:rFonts w:ascii="仿宋_GB2312" w:eastAsia="仿宋_GB2312" w:hAnsi="黑体" w:hint="eastAsia"/>
          <w:sz w:val="32"/>
        </w:rPr>
        <w:t>一、直连成员机构的清算责任和义务</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CD425A">
        <w:rPr>
          <w:rFonts w:ascii="仿宋_GB2312" w:eastAsia="仿宋_GB2312" w:hAnsi="黑体"/>
          <w:sz w:val="32"/>
        </w:rPr>
        <w:t xml:space="preserve">  </w:t>
      </w:r>
    </w:p>
    <w:p w:rsidR="00390F53" w:rsidRPr="00CD425A" w:rsidRDefault="00390F53" w:rsidP="00A5495B">
      <w:pPr>
        <w:pStyle w:val="1"/>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（一）</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直连成员机构应在规定的时间内按照吉林省清算中心的格式要求上传所有交易数据，未按要求上传交易数据所造成</w:t>
      </w:r>
      <w:r w:rsidRPr="00CD425A">
        <w:rPr>
          <w:rFonts w:ascii="仿宋_GB2312" w:eastAsia="仿宋_GB2312" w:hAnsi="仿宋" w:cs="仿宋_GB2312" w:hint="eastAsia"/>
          <w:kern w:val="0"/>
          <w:sz w:val="32"/>
          <w:szCs w:val="32"/>
        </w:rPr>
        <w:t>的一切损失，均由该直连成员机构承担。</w:t>
      </w:r>
    </w:p>
    <w:p w:rsidR="00390F53" w:rsidRPr="00CD425A" w:rsidRDefault="00390F53" w:rsidP="00704E1C">
      <w:pPr>
        <w:pStyle w:val="1"/>
        <w:ind w:firstLine="200"/>
        <w:rPr>
          <w:rFonts w:ascii="仿宋_GB2312" w:eastAsia="仿宋_GB2312" w:hAnsi="仿宋"/>
          <w:sz w:val="32"/>
          <w:szCs w:val="32"/>
        </w:rPr>
      </w:pPr>
      <w:r>
        <w:rPr>
          <w:rFonts w:ascii="仿宋_GB2312" w:eastAsia="仿宋_GB2312" w:hAnsi="仿宋"/>
          <w:sz w:val="32"/>
          <w:szCs w:val="32"/>
        </w:rPr>
        <w:t xml:space="preserve">  </w:t>
      </w:r>
      <w:r w:rsidRPr="00CD425A">
        <w:rPr>
          <w:rFonts w:ascii="仿宋_GB2312" w:eastAsia="仿宋_GB2312" w:hAnsi="仿宋" w:hint="eastAsia"/>
          <w:sz w:val="32"/>
          <w:szCs w:val="32"/>
        </w:rPr>
        <w:t>（二）直连成员机构应在规定的时间内按照吉林省清算中心核定的清算备付金金额进行缴存，保证交通一卡通卡跨机构交易的及时清算。</w:t>
      </w:r>
    </w:p>
    <w:p w:rsidR="00390F53" w:rsidRPr="00CD425A" w:rsidRDefault="00390F53" w:rsidP="00A5495B">
      <w:pPr>
        <w:pStyle w:val="1"/>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（三）</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直连成员机构清算备付金金额低于预警值应在</w:t>
      </w:r>
      <w:r w:rsidRPr="00CD425A">
        <w:rPr>
          <w:rFonts w:ascii="仿宋_GB2312" w:eastAsia="仿宋_GB2312" w:hAnsi="仿宋"/>
          <w:sz w:val="32"/>
          <w:szCs w:val="32"/>
        </w:rPr>
        <w:t>2</w:t>
      </w:r>
      <w:r w:rsidRPr="00CD425A">
        <w:rPr>
          <w:rFonts w:ascii="仿宋_GB2312" w:eastAsia="仿宋_GB2312" w:hAnsi="仿宋" w:hint="eastAsia"/>
          <w:sz w:val="32"/>
          <w:szCs w:val="32"/>
        </w:rPr>
        <w:t>个工作日内补足清算备付金金额：</w:t>
      </w:r>
    </w:p>
    <w:p w:rsidR="00390F53" w:rsidRPr="00CD425A" w:rsidRDefault="00390F53" w:rsidP="00A5495B">
      <w:pPr>
        <w:pStyle w:val="1"/>
        <w:ind w:firstLineChars="200" w:firstLine="31680"/>
        <w:rPr>
          <w:rFonts w:ascii="仿宋_GB2312" w:eastAsia="仿宋_GB2312" w:hAnsi="仿宋"/>
          <w:sz w:val="32"/>
          <w:szCs w:val="32"/>
        </w:rPr>
      </w:pPr>
      <w:r w:rsidRPr="00CD425A">
        <w:rPr>
          <w:rFonts w:ascii="仿宋_GB2312" w:eastAsia="仿宋_GB2312" w:hAnsi="仿宋"/>
          <w:sz w:val="32"/>
          <w:szCs w:val="32"/>
        </w:rPr>
        <w:t>1.</w:t>
      </w:r>
      <w:r w:rsidRPr="00CD425A">
        <w:rPr>
          <w:rFonts w:ascii="仿宋_GB2312" w:eastAsia="仿宋_GB2312" w:hAnsi="仿宋" w:hint="eastAsia"/>
          <w:sz w:val="32"/>
          <w:szCs w:val="32"/>
        </w:rPr>
        <w:t>如</w:t>
      </w:r>
      <w:r w:rsidRPr="00CD425A">
        <w:rPr>
          <w:rFonts w:ascii="仿宋_GB2312" w:eastAsia="仿宋_GB2312" w:hAnsi="仿宋"/>
          <w:sz w:val="32"/>
          <w:szCs w:val="32"/>
        </w:rPr>
        <w:t>2</w:t>
      </w:r>
      <w:r w:rsidRPr="00CD425A">
        <w:rPr>
          <w:rFonts w:ascii="仿宋_GB2312" w:eastAsia="仿宋_GB2312" w:hAnsi="仿宋" w:hint="eastAsia"/>
          <w:sz w:val="32"/>
          <w:szCs w:val="32"/>
        </w:rPr>
        <w:t>个工作日内仍未补足清算备付金金额的，吉林省</w:t>
      </w:r>
      <w:r w:rsidRPr="00CD425A">
        <w:rPr>
          <w:rFonts w:ascii="仿宋_GB2312" w:eastAsia="仿宋_GB2312" w:hAnsi="仿宋" w:cs="宋体" w:hint="eastAsia"/>
          <w:sz w:val="32"/>
          <w:szCs w:val="32"/>
        </w:rPr>
        <w:t>清算中心将立即下调该直连成员机构的风险等级</w:t>
      </w:r>
      <w:r w:rsidRPr="00CD425A">
        <w:rPr>
          <w:rFonts w:ascii="仿宋_GB2312" w:eastAsia="仿宋_GB2312" w:hAnsi="仿宋" w:hint="eastAsia"/>
          <w:sz w:val="32"/>
          <w:szCs w:val="32"/>
        </w:rPr>
        <w:t>，并应在当日按新核定的清算备付金金额补足，如在当日仍未补足清算备付金金额的，吉林省算中心将暂停该直连成员机构的跨机构交易；</w:t>
      </w:r>
    </w:p>
    <w:p w:rsidR="00390F53" w:rsidRPr="00CD425A" w:rsidRDefault="00390F53" w:rsidP="00A5495B">
      <w:pPr>
        <w:pStyle w:val="1"/>
        <w:ind w:firstLineChars="200" w:firstLine="31680"/>
        <w:rPr>
          <w:rFonts w:ascii="仿宋_GB2312" w:eastAsia="仿宋_GB2312" w:hAnsi="仿宋"/>
          <w:sz w:val="32"/>
          <w:szCs w:val="32"/>
        </w:rPr>
      </w:pPr>
      <w:r w:rsidRPr="00CD425A">
        <w:rPr>
          <w:rFonts w:ascii="仿宋_GB2312" w:eastAsia="仿宋_GB2312" w:hAnsi="仿宋" w:cs="宋体"/>
          <w:sz w:val="32"/>
          <w:szCs w:val="32"/>
        </w:rPr>
        <w:t>2.</w:t>
      </w:r>
      <w:r w:rsidRPr="00CD425A">
        <w:rPr>
          <w:rFonts w:ascii="仿宋_GB2312" w:eastAsia="仿宋_GB2312" w:hAnsi="仿宋" w:hint="eastAsia"/>
          <w:sz w:val="32"/>
          <w:szCs w:val="32"/>
        </w:rPr>
        <w:t>如</w:t>
      </w:r>
      <w:r w:rsidRPr="00CD425A">
        <w:rPr>
          <w:rFonts w:ascii="仿宋_GB2312" w:eastAsia="仿宋_GB2312" w:hAnsi="仿宋" w:cs="宋体"/>
          <w:sz w:val="32"/>
          <w:szCs w:val="32"/>
        </w:rPr>
        <w:t>1</w:t>
      </w:r>
      <w:r w:rsidRPr="00CD425A">
        <w:rPr>
          <w:rFonts w:ascii="仿宋_GB2312" w:eastAsia="仿宋_GB2312" w:hAnsi="仿宋" w:cs="宋体" w:hint="eastAsia"/>
          <w:sz w:val="32"/>
          <w:szCs w:val="32"/>
        </w:rPr>
        <w:t>个季度内出现第</w:t>
      </w:r>
      <w:r w:rsidRPr="00CD425A">
        <w:rPr>
          <w:rFonts w:ascii="仿宋_GB2312" w:eastAsia="仿宋_GB2312" w:hAnsi="仿宋" w:cs="宋体"/>
          <w:sz w:val="32"/>
          <w:szCs w:val="32"/>
        </w:rPr>
        <w:t>2</w:t>
      </w:r>
      <w:r w:rsidRPr="00CD425A">
        <w:rPr>
          <w:rFonts w:ascii="仿宋_GB2312" w:eastAsia="仿宋_GB2312" w:hAnsi="仿宋" w:cs="宋体" w:hint="eastAsia"/>
          <w:sz w:val="32"/>
          <w:szCs w:val="32"/>
        </w:rPr>
        <w:t>次未在</w:t>
      </w:r>
      <w:r w:rsidRPr="00CD425A">
        <w:rPr>
          <w:rFonts w:ascii="仿宋_GB2312" w:eastAsia="仿宋_GB2312" w:hAnsi="仿宋" w:cs="宋体"/>
          <w:sz w:val="32"/>
          <w:szCs w:val="32"/>
        </w:rPr>
        <w:t>2</w:t>
      </w:r>
      <w:r w:rsidRPr="00CD425A">
        <w:rPr>
          <w:rFonts w:ascii="仿宋_GB2312" w:eastAsia="仿宋_GB2312" w:hAnsi="仿宋" w:cs="宋体" w:hint="eastAsia"/>
          <w:sz w:val="32"/>
          <w:szCs w:val="32"/>
        </w:rPr>
        <w:t>个工作日内补足清算备付金金额的，吉林省</w:t>
      </w:r>
      <w:r w:rsidRPr="00CD425A">
        <w:rPr>
          <w:rFonts w:ascii="仿宋_GB2312" w:eastAsia="仿宋_GB2312" w:hAnsi="仿宋" w:hint="eastAsia"/>
          <w:sz w:val="32"/>
          <w:szCs w:val="32"/>
        </w:rPr>
        <w:t>清算中心将暂停该直连成员机构的跨机构交易。</w:t>
      </w:r>
    </w:p>
    <w:p w:rsidR="00390F53" w:rsidRPr="00CD425A" w:rsidRDefault="00390F53" w:rsidP="00A5495B">
      <w:pPr>
        <w:pStyle w:val="1"/>
        <w:ind w:firstLineChars="150" w:firstLine="31680"/>
        <w:rPr>
          <w:rFonts w:ascii="仿宋_GB2312" w:eastAsia="仿宋_GB2312" w:hAnsi="仿宋"/>
          <w:sz w:val="32"/>
          <w:szCs w:val="32"/>
        </w:rPr>
      </w:pPr>
      <w:r w:rsidRPr="00CD425A">
        <w:rPr>
          <w:rFonts w:ascii="仿宋_GB2312" w:eastAsia="仿宋_GB2312" w:hAnsi="仿宋" w:hint="eastAsia"/>
          <w:sz w:val="32"/>
          <w:szCs w:val="32"/>
        </w:rPr>
        <w:t>（四）</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直连成员机构清算备付金系统账户出现负值，应在当日补足清算备付金，如未在当日补足清算备付金金额的，吉林省清算中心将暂停该直连成员机构的跨机构交易，并追究该直连成员机构的违约责任，每日按其负值金额的万分之五收取违约金（复利计收），违约金将在直连成员机构备付金系统账户中扣除（遇法定节假日违约金照计）。在直连成员机构补足清算备付金金额及支付违约金之后，直连成员机构有权向吉林省清算</w:t>
      </w:r>
    </w:p>
    <w:p w:rsidR="00390F53" w:rsidRPr="00CD425A" w:rsidRDefault="00390F53" w:rsidP="00704E1C">
      <w:pPr>
        <w:pStyle w:val="1"/>
        <w:tabs>
          <w:tab w:val="left" w:pos="7200"/>
        </w:tabs>
        <w:ind w:firstLine="200"/>
        <w:rPr>
          <w:rFonts w:ascii="仿宋_GB2312" w:eastAsia="仿宋_GB2312" w:hAnsi="仿宋"/>
          <w:sz w:val="32"/>
          <w:szCs w:val="32"/>
        </w:rPr>
      </w:pPr>
      <w:r w:rsidRPr="00CD425A">
        <w:rPr>
          <w:rFonts w:ascii="仿宋_GB2312" w:eastAsia="仿宋_GB2312" w:hAnsi="仿宋" w:hint="eastAsia"/>
          <w:sz w:val="32"/>
          <w:szCs w:val="32"/>
        </w:rPr>
        <w:t>中心申请重新开通跨机构交易及其清算等相关事宜。</w:t>
      </w:r>
      <w:r w:rsidRPr="00CD425A">
        <w:rPr>
          <w:rFonts w:ascii="仿宋_GB2312" w:eastAsia="仿宋_GB2312" w:hAnsi="仿宋"/>
          <w:sz w:val="32"/>
          <w:szCs w:val="32"/>
        </w:rPr>
        <w:tab/>
      </w:r>
    </w:p>
    <w:p w:rsidR="00390F53" w:rsidRPr="00CD425A" w:rsidRDefault="00390F53" w:rsidP="00A5495B">
      <w:pPr>
        <w:ind w:firstLineChars="150" w:firstLine="31680"/>
        <w:rPr>
          <w:rFonts w:ascii="仿宋_GB2312" w:eastAsia="仿宋_GB2312" w:hAnsi="仿宋"/>
          <w:color w:val="000000"/>
          <w:sz w:val="32"/>
          <w:szCs w:val="32"/>
        </w:rPr>
      </w:pPr>
      <w:r w:rsidRPr="00CD425A">
        <w:rPr>
          <w:rFonts w:ascii="仿宋_GB2312" w:eastAsia="仿宋_GB2312" w:hAnsi="仿宋" w:hint="eastAsia"/>
          <w:sz w:val="32"/>
          <w:szCs w:val="32"/>
        </w:rPr>
        <w:t>（五）直连成员机构未遵守本业务规则的相关规定，</w:t>
      </w:r>
      <w:r w:rsidRPr="00CD425A">
        <w:rPr>
          <w:rFonts w:ascii="仿宋_GB2312" w:eastAsia="仿宋_GB2312" w:hAnsi="仿宋" w:hint="eastAsia"/>
          <w:color w:val="000000"/>
          <w:sz w:val="32"/>
          <w:szCs w:val="32"/>
        </w:rPr>
        <w:t>需承担业务运作违规处罚及接受其他约束性、限制性管理措施的违约责任，包括但不限于警告、通报批评、限期整改、罚款、暂停跨机构交易等。</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724" w:name="_Toc422496630"/>
      <w:bookmarkStart w:id="725" w:name="_Toc427328910"/>
      <w:bookmarkStart w:id="726" w:name="_Toc469079217"/>
      <w:bookmarkStart w:id="727" w:name="_Toc26239"/>
      <w:bookmarkStart w:id="728" w:name="_Toc22494"/>
      <w:bookmarkStart w:id="729" w:name="_Toc9011"/>
      <w:bookmarkStart w:id="730" w:name="_Toc25275"/>
      <w:bookmarkStart w:id="731" w:name="_Toc4447"/>
      <w:bookmarkStart w:id="732" w:name="_Toc12803"/>
      <w:bookmarkStart w:id="733" w:name="_Toc25468"/>
      <w:bookmarkStart w:id="734" w:name="_Toc25060"/>
      <w:bookmarkStart w:id="735" w:name="_Toc10746"/>
      <w:bookmarkStart w:id="736" w:name="_Toc9698"/>
      <w:bookmarkStart w:id="737" w:name="_Toc32334"/>
      <w:bookmarkStart w:id="738" w:name="_Toc508"/>
      <w:bookmarkStart w:id="739" w:name="_Toc15051"/>
      <w:bookmarkStart w:id="740" w:name="_Toc15138"/>
      <w:bookmarkStart w:id="741" w:name="_Toc16666"/>
      <w:bookmarkStart w:id="742" w:name="_Toc29633"/>
      <w:bookmarkStart w:id="743" w:name="_Toc25184"/>
      <w:bookmarkStart w:id="744" w:name="_Toc11310"/>
      <w:bookmarkStart w:id="745" w:name="_Toc14056"/>
      <w:bookmarkStart w:id="746" w:name="_Toc13600"/>
      <w:bookmarkStart w:id="747" w:name="_Toc879"/>
      <w:bookmarkStart w:id="748" w:name="_Toc28354"/>
      <w:bookmarkStart w:id="749" w:name="_Toc26606"/>
      <w:bookmarkStart w:id="750" w:name="_Toc4119"/>
      <w:bookmarkStart w:id="751" w:name="_Toc18413"/>
      <w:r w:rsidRPr="00CD425A">
        <w:rPr>
          <w:rFonts w:ascii="仿宋_GB2312" w:eastAsia="仿宋_GB2312" w:hAnsi="黑体" w:hint="eastAsia"/>
          <w:sz w:val="32"/>
        </w:rPr>
        <w:t>二、清算中心的责任和义务</w:t>
      </w:r>
      <w:bookmarkEnd w:id="724"/>
      <w:bookmarkEnd w:id="725"/>
      <w:bookmarkEnd w:id="726"/>
      <w:r w:rsidRPr="00CD425A">
        <w:rPr>
          <w:rFonts w:ascii="Calibri" w:eastAsia="仿宋_GB2312" w:hAnsi="Calibri" w:cs="Calibri"/>
          <w:sz w:val="32"/>
        </w:rPr>
        <w:t> </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390F53" w:rsidRPr="00CD425A" w:rsidRDefault="00390F53" w:rsidP="00A5495B">
      <w:pPr>
        <w:pStyle w:val="1"/>
        <w:ind w:firstLineChars="200" w:firstLine="31680"/>
        <w:rPr>
          <w:rFonts w:ascii="仿宋_GB2312" w:eastAsia="仿宋_GB2312" w:hAnsi="仿宋"/>
          <w:sz w:val="32"/>
          <w:szCs w:val="32"/>
        </w:rPr>
      </w:pPr>
      <w:r w:rsidRPr="00CD425A">
        <w:rPr>
          <w:rFonts w:ascii="仿宋_GB2312" w:eastAsia="仿宋_GB2312" w:hAnsi="仿宋" w:hint="eastAsia"/>
          <w:sz w:val="32"/>
          <w:szCs w:val="32"/>
        </w:rPr>
        <w:t>吉林省清算中心作为吉林省清算平台的运营管理方，应确保吉林省清算平台技术先进、管理严格、制度健全、结算资金透明、准确，公平对待各直连成员机构，维护吉林省清算平台的高效运转。如发生以下任何一种情形，吉林省清算中心将承担跨机构交易资金清算失误责任，对清算差额部分，每日按万分之五向直连成员机构支付违约金：</w:t>
      </w:r>
      <w:r w:rsidRPr="00CD425A">
        <w:rPr>
          <w:rFonts w:ascii="Calibri" w:eastAsia="仿宋_GB2312" w:hAnsi="Calibri" w:cs="Calibri"/>
          <w:sz w:val="32"/>
          <w:szCs w:val="32"/>
        </w:rPr>
        <w:t> </w:t>
      </w:r>
    </w:p>
    <w:p w:rsidR="00390F53" w:rsidRPr="00CD425A" w:rsidRDefault="00390F53" w:rsidP="00A5495B">
      <w:pPr>
        <w:pStyle w:val="1"/>
        <w:ind w:firstLineChars="150" w:firstLine="31680"/>
        <w:rPr>
          <w:rFonts w:ascii="仿宋_GB2312" w:eastAsia="仿宋_GB2312" w:hAnsi="仿宋" w:cs="宋体"/>
          <w:sz w:val="32"/>
          <w:szCs w:val="32"/>
        </w:rPr>
      </w:pPr>
      <w:r w:rsidRPr="00CD425A">
        <w:rPr>
          <w:rFonts w:ascii="仿宋_GB2312" w:eastAsia="仿宋_GB2312" w:hAnsi="仿宋" w:hint="eastAsia"/>
          <w:sz w:val="32"/>
          <w:szCs w:val="32"/>
        </w:rPr>
        <w:t>（一）吉林省清算中心发出</w:t>
      </w:r>
      <w:r w:rsidRPr="00CD425A">
        <w:rPr>
          <w:rFonts w:ascii="仿宋_GB2312" w:eastAsia="仿宋_GB2312" w:hAnsi="仿宋" w:cs="宋体" w:hint="eastAsia"/>
          <w:sz w:val="32"/>
          <w:szCs w:val="32"/>
        </w:rPr>
        <w:t>错误资金汇划指令，导致从直连成员机构清算备付金系统账户多扣或少划资金；</w:t>
      </w:r>
    </w:p>
    <w:p w:rsidR="00390F53" w:rsidRPr="00CD425A" w:rsidRDefault="00390F53" w:rsidP="00B22ED7">
      <w:pPr>
        <w:pStyle w:val="1"/>
        <w:ind w:firstLineChars="150" w:firstLine="31680"/>
        <w:rPr>
          <w:rFonts w:ascii="仿宋_GB2312" w:eastAsia="仿宋_GB2312" w:hAnsi="仿宋"/>
          <w:sz w:val="32"/>
          <w:szCs w:val="32"/>
        </w:rPr>
      </w:pPr>
      <w:r w:rsidRPr="00CD425A">
        <w:rPr>
          <w:rFonts w:ascii="仿宋_GB2312" w:eastAsia="仿宋_GB2312" w:hAnsi="仿宋" w:hint="eastAsia"/>
          <w:sz w:val="32"/>
          <w:szCs w:val="32"/>
        </w:rPr>
        <w:t>（二）</w:t>
      </w:r>
      <w:r w:rsidRPr="00CD425A">
        <w:rPr>
          <w:rFonts w:ascii="仿宋_GB2312" w:eastAsia="仿宋_GB2312" w:hAnsi="仿宋"/>
          <w:sz w:val="32"/>
          <w:szCs w:val="32"/>
        </w:rPr>
        <w:t xml:space="preserve"> </w:t>
      </w:r>
      <w:r w:rsidRPr="00CD425A">
        <w:rPr>
          <w:rFonts w:ascii="仿宋_GB2312" w:eastAsia="仿宋_GB2312" w:hAnsi="仿宋" w:hint="eastAsia"/>
          <w:sz w:val="32"/>
          <w:szCs w:val="32"/>
        </w:rPr>
        <w:t>吉林省</w:t>
      </w:r>
      <w:r w:rsidRPr="00CD425A">
        <w:rPr>
          <w:rFonts w:ascii="仿宋_GB2312" w:eastAsia="仿宋_GB2312" w:hAnsi="仿宋" w:cs="宋体" w:hint="eastAsia"/>
          <w:sz w:val="32"/>
          <w:szCs w:val="32"/>
        </w:rPr>
        <w:t>清算中心未及时将直连成员机构</w:t>
      </w:r>
      <w:r w:rsidRPr="00CD425A">
        <w:rPr>
          <w:rFonts w:ascii="仿宋_GB2312" w:eastAsia="仿宋_GB2312" w:hAnsi="仿宋" w:hint="eastAsia"/>
          <w:sz w:val="32"/>
          <w:szCs w:val="32"/>
        </w:rPr>
        <w:t>提交的有效交易数据纳入清算，导致直连成员机构的经济损失</w:t>
      </w:r>
      <w:bookmarkStart w:id="752" w:name="_Toc398218668"/>
      <w:bookmarkStart w:id="753" w:name="_Toc422496634"/>
      <w:bookmarkStart w:id="754" w:name="_Toc3655"/>
      <w:bookmarkStart w:id="755" w:name="_Toc24234"/>
      <w:bookmarkStart w:id="756" w:name="_Toc10415"/>
      <w:bookmarkStart w:id="757" w:name="_Toc17484"/>
      <w:bookmarkStart w:id="758" w:name="_Toc4966"/>
      <w:bookmarkStart w:id="759" w:name="_Toc31093"/>
      <w:bookmarkStart w:id="760" w:name="_Toc12098"/>
      <w:bookmarkStart w:id="761" w:name="_Toc15146"/>
      <w:bookmarkStart w:id="762" w:name="_Toc24097"/>
      <w:bookmarkStart w:id="763" w:name="_Toc26245"/>
      <w:bookmarkStart w:id="764" w:name="_Toc642"/>
      <w:bookmarkStart w:id="765" w:name="_Toc26502"/>
      <w:bookmarkStart w:id="766" w:name="_Toc23800"/>
      <w:r w:rsidRPr="00CD425A">
        <w:rPr>
          <w:rFonts w:ascii="仿宋_GB2312" w:eastAsia="仿宋_GB2312" w:hAnsi="仿宋" w:hint="eastAsia"/>
          <w:sz w:val="32"/>
          <w:szCs w:val="32"/>
        </w:rPr>
        <w:t>；</w:t>
      </w:r>
    </w:p>
    <w:p w:rsidR="00390F53" w:rsidRPr="00CD425A" w:rsidRDefault="00390F53" w:rsidP="00A5495B">
      <w:pPr>
        <w:pStyle w:val="1"/>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（三）在清算过程中，当直连成员机构清算备付金系统账户出现负值时，吉林省清算中心没有垫付的责任，但有责任向该直连成员机构进行追索，并将追索到的金额按比例支付给待收款的直连成员机构。</w:t>
      </w:r>
    </w:p>
    <w:p w:rsidR="00390F53" w:rsidRPr="00CD425A" w:rsidRDefault="00390F53" w:rsidP="00704E1C">
      <w:pPr>
        <w:widowControl/>
        <w:ind w:firstLine="200"/>
        <w:jc w:val="center"/>
        <w:rPr>
          <w:rFonts w:ascii="仿宋_GB2312" w:eastAsia="仿宋_GB2312" w:hAnsi="黑体"/>
          <w:b/>
          <w:bCs/>
          <w:sz w:val="32"/>
          <w:szCs w:val="32"/>
        </w:rPr>
      </w:pPr>
      <w:bookmarkStart w:id="767" w:name="_Toc30837"/>
      <w:bookmarkStart w:id="768" w:name="_Toc10783"/>
      <w:bookmarkStart w:id="769" w:name="_Toc12768"/>
      <w:bookmarkStart w:id="770" w:name="_Toc31962"/>
      <w:bookmarkStart w:id="771" w:name="_Toc18319"/>
      <w:bookmarkStart w:id="772" w:name="_Toc21439"/>
      <w:bookmarkStart w:id="773" w:name="_Toc7550"/>
      <w:bookmarkStart w:id="774" w:name="_Toc625"/>
      <w:bookmarkStart w:id="775" w:name="_Toc3571"/>
      <w:bookmarkStart w:id="776" w:name="_Toc8432"/>
      <w:bookmarkStart w:id="777" w:name="_Toc6269"/>
      <w:bookmarkStart w:id="778" w:name="_Toc27267"/>
      <w:bookmarkStart w:id="779" w:name="_Toc427328911"/>
      <w:bookmarkStart w:id="780" w:name="_Toc469079218"/>
      <w:r w:rsidRPr="00CD425A">
        <w:rPr>
          <w:rFonts w:ascii="仿宋_GB2312" w:eastAsia="仿宋_GB2312" w:hint="eastAsia"/>
          <w:b/>
          <w:sz w:val="32"/>
          <w:szCs w:val="32"/>
        </w:rPr>
        <w:t>第十章</w:t>
      </w:r>
      <w:r w:rsidRPr="00CD425A">
        <w:rPr>
          <w:rFonts w:ascii="仿宋_GB2312" w:eastAsia="仿宋_GB2312"/>
          <w:b/>
          <w:sz w:val="32"/>
          <w:szCs w:val="32"/>
        </w:rPr>
        <w:t xml:space="preserve"> </w:t>
      </w:r>
      <w:r w:rsidRPr="00CD425A">
        <w:rPr>
          <w:rFonts w:ascii="仿宋_GB2312" w:eastAsia="仿宋_GB2312" w:hint="eastAsia"/>
          <w:b/>
          <w:sz w:val="32"/>
          <w:szCs w:val="32"/>
        </w:rPr>
        <w:t>吉林省清算平台停运和启运</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781" w:name="_Toc422496635"/>
      <w:bookmarkStart w:id="782" w:name="_Toc12847"/>
      <w:bookmarkStart w:id="783" w:name="_Toc25081"/>
      <w:bookmarkStart w:id="784" w:name="_Toc11215"/>
      <w:bookmarkStart w:id="785" w:name="_Toc26111"/>
      <w:bookmarkStart w:id="786" w:name="_Toc14514"/>
      <w:bookmarkStart w:id="787" w:name="_Toc8027"/>
      <w:bookmarkStart w:id="788" w:name="_Toc15566"/>
      <w:bookmarkStart w:id="789" w:name="_Toc14916"/>
      <w:bookmarkStart w:id="790" w:name="_Toc21873"/>
      <w:bookmarkStart w:id="791" w:name="_Toc10502"/>
      <w:bookmarkStart w:id="792" w:name="_Toc29481"/>
      <w:bookmarkStart w:id="793" w:name="_Toc11305"/>
      <w:bookmarkStart w:id="794" w:name="_Toc4057"/>
      <w:bookmarkStart w:id="795" w:name="_Toc32328"/>
      <w:bookmarkStart w:id="796" w:name="_Toc27967"/>
      <w:bookmarkStart w:id="797" w:name="_Toc1121"/>
      <w:bookmarkStart w:id="798" w:name="_Toc15246"/>
      <w:bookmarkStart w:id="799" w:name="_Toc10061"/>
      <w:bookmarkStart w:id="800" w:name="_Toc3880"/>
      <w:bookmarkStart w:id="801" w:name="_Toc7254"/>
      <w:bookmarkStart w:id="802" w:name="_Toc23983"/>
      <w:bookmarkStart w:id="803" w:name="_Toc9397"/>
      <w:bookmarkStart w:id="804" w:name="_Toc1742"/>
      <w:bookmarkStart w:id="805" w:name="_Toc15478"/>
      <w:bookmarkStart w:id="806" w:name="_Toc13726"/>
      <w:bookmarkStart w:id="807" w:name="_Toc427328912"/>
      <w:bookmarkStart w:id="808" w:name="_Toc469079219"/>
      <w:r w:rsidRPr="00CD425A">
        <w:rPr>
          <w:rFonts w:ascii="仿宋_GB2312" w:eastAsia="仿宋_GB2312" w:hAnsi="黑体" w:hint="eastAsia"/>
          <w:sz w:val="32"/>
        </w:rPr>
        <w:t>一、吉林省清算平台停运通知</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吉林省清算中心根据业务管理或平台维护的需要暂停平台的运行时，至少提前</w:t>
      </w:r>
      <w:r w:rsidRPr="00CD425A">
        <w:rPr>
          <w:rFonts w:ascii="仿宋_GB2312" w:eastAsia="仿宋_GB2312" w:hAnsi="仿宋" w:cs="仿宋_GB2312"/>
          <w:kern w:val="0"/>
          <w:sz w:val="32"/>
          <w:szCs w:val="32"/>
        </w:rPr>
        <w:t>10</w:t>
      </w:r>
      <w:r w:rsidRPr="00CD425A">
        <w:rPr>
          <w:rFonts w:ascii="仿宋_GB2312" w:eastAsia="仿宋_GB2312" w:hAnsi="仿宋" w:cs="仿宋_GB2312" w:hint="eastAsia"/>
          <w:kern w:val="0"/>
          <w:sz w:val="32"/>
          <w:szCs w:val="32"/>
        </w:rPr>
        <w:t>日通知各直连成员机构。</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809" w:name="_Toc422496636"/>
      <w:bookmarkStart w:id="810" w:name="_Toc15647"/>
      <w:bookmarkStart w:id="811" w:name="_Toc16891"/>
      <w:bookmarkStart w:id="812" w:name="_Toc12610"/>
      <w:bookmarkStart w:id="813" w:name="_Toc20212"/>
      <w:bookmarkStart w:id="814" w:name="_Toc9222"/>
      <w:bookmarkStart w:id="815" w:name="_Toc27491"/>
      <w:bookmarkStart w:id="816" w:name="_Toc1265"/>
      <w:bookmarkStart w:id="817" w:name="_Toc6128"/>
      <w:bookmarkStart w:id="818" w:name="_Toc23943"/>
      <w:bookmarkStart w:id="819" w:name="_Toc16706"/>
      <w:bookmarkStart w:id="820" w:name="_Toc19412"/>
      <w:bookmarkStart w:id="821" w:name="_Toc19695"/>
      <w:bookmarkStart w:id="822" w:name="_Toc27436"/>
      <w:bookmarkStart w:id="823" w:name="_Toc4630"/>
      <w:bookmarkStart w:id="824" w:name="_Toc15765"/>
      <w:bookmarkStart w:id="825" w:name="_Toc20627"/>
      <w:bookmarkStart w:id="826" w:name="_Toc31853"/>
      <w:bookmarkStart w:id="827" w:name="_Toc9844"/>
      <w:bookmarkStart w:id="828" w:name="_Toc11715"/>
      <w:bookmarkStart w:id="829" w:name="_Toc20434"/>
      <w:bookmarkStart w:id="830" w:name="_Toc831"/>
      <w:bookmarkStart w:id="831" w:name="_Toc19907"/>
      <w:bookmarkStart w:id="832" w:name="_Toc20719"/>
      <w:bookmarkStart w:id="833" w:name="_Toc22011"/>
      <w:bookmarkStart w:id="834" w:name="_Toc11244"/>
      <w:bookmarkStart w:id="835" w:name="_Toc427328913"/>
      <w:bookmarkStart w:id="836" w:name="_Toc469079220"/>
      <w:r w:rsidRPr="00CD425A">
        <w:rPr>
          <w:rFonts w:ascii="仿宋_GB2312" w:eastAsia="仿宋_GB2312" w:hAnsi="黑体" w:hint="eastAsia"/>
          <w:sz w:val="32"/>
        </w:rPr>
        <w:t>二、吉林省清算平台停运和启运的处理</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390F53" w:rsidRPr="00CD425A" w:rsidRDefault="00390F53" w:rsidP="00A5495B">
      <w:pPr>
        <w:autoSpaceDE w:val="0"/>
        <w:autoSpaceDN w:val="0"/>
        <w:adjustRightInd w:val="0"/>
        <w:ind w:firstLineChars="150" w:firstLine="31680"/>
        <w:rPr>
          <w:rFonts w:ascii="仿宋_GB2312" w:eastAsia="仿宋_GB2312" w:hAnsi="仿宋"/>
          <w:sz w:val="32"/>
          <w:szCs w:val="32"/>
        </w:rPr>
      </w:pPr>
      <w:r w:rsidRPr="00CD425A">
        <w:rPr>
          <w:rFonts w:ascii="仿宋_GB2312" w:eastAsia="仿宋_GB2312" w:hAnsi="仿宋" w:hint="eastAsia"/>
          <w:sz w:val="32"/>
          <w:szCs w:val="32"/>
        </w:rPr>
        <w:t>（一）吉林省清算平台停运的处理</w:t>
      </w:r>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吉林省清算平台因升级维护等情况暂停运行前</w:t>
      </w:r>
      <w:r w:rsidRPr="00CD425A">
        <w:rPr>
          <w:rFonts w:ascii="仿宋_GB2312" w:eastAsia="仿宋_GB2312" w:hAnsi="仿宋" w:cs="仿宋_GB2312"/>
          <w:kern w:val="0"/>
          <w:sz w:val="32"/>
          <w:szCs w:val="32"/>
        </w:rPr>
        <w:t>3</w:t>
      </w:r>
      <w:r w:rsidRPr="00CD425A">
        <w:rPr>
          <w:rFonts w:ascii="仿宋_GB2312" w:eastAsia="仿宋_GB2312" w:hAnsi="仿宋" w:cs="仿宋_GB2312" w:hint="eastAsia"/>
          <w:kern w:val="0"/>
          <w:sz w:val="32"/>
          <w:szCs w:val="32"/>
        </w:rPr>
        <w:t>个工作日，各直连成员机构暂停发送业务。</w:t>
      </w:r>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吉林省清算平台暂停运行前</w:t>
      </w:r>
      <w:r w:rsidRPr="00CD425A">
        <w:rPr>
          <w:rFonts w:ascii="仿宋_GB2312" w:eastAsia="仿宋_GB2312" w:hAnsi="仿宋" w:cs="仿宋_GB2312"/>
          <w:kern w:val="0"/>
          <w:sz w:val="32"/>
          <w:szCs w:val="32"/>
        </w:rPr>
        <w:t>2</w:t>
      </w:r>
      <w:r w:rsidRPr="00CD425A">
        <w:rPr>
          <w:rFonts w:ascii="仿宋_GB2312" w:eastAsia="仿宋_GB2312" w:hAnsi="仿宋" w:cs="仿宋_GB2312" w:hint="eastAsia"/>
          <w:kern w:val="0"/>
          <w:sz w:val="32"/>
          <w:szCs w:val="32"/>
        </w:rPr>
        <w:t>个工作日，吉林省清算中心确认已完成资金清算及划拨，按照日切对账处理程序完成交易数据核对，暂停运行吉林省清算平台。</w:t>
      </w:r>
    </w:p>
    <w:p w:rsidR="00390F53" w:rsidRPr="00CD425A" w:rsidRDefault="00390F53" w:rsidP="00A5495B">
      <w:pPr>
        <w:autoSpaceDE w:val="0"/>
        <w:autoSpaceDN w:val="0"/>
        <w:adjustRightInd w:val="0"/>
        <w:ind w:firstLineChars="20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吉林省清算平台暂停运行超过</w:t>
      </w:r>
      <w:r w:rsidRPr="00CD425A">
        <w:rPr>
          <w:rFonts w:ascii="仿宋_GB2312" w:eastAsia="仿宋_GB2312" w:hAnsi="仿宋" w:cs="仿宋_GB2312"/>
          <w:kern w:val="0"/>
          <w:sz w:val="32"/>
          <w:szCs w:val="32"/>
        </w:rPr>
        <w:t>1</w:t>
      </w:r>
      <w:r w:rsidRPr="00CD425A">
        <w:rPr>
          <w:rFonts w:ascii="仿宋_GB2312" w:eastAsia="仿宋_GB2312" w:hAnsi="仿宋" w:cs="仿宋_GB2312" w:hint="eastAsia"/>
          <w:kern w:val="0"/>
          <w:sz w:val="32"/>
          <w:szCs w:val="32"/>
        </w:rPr>
        <w:t>日时，各业务提交和处理时限相应延长。</w:t>
      </w:r>
    </w:p>
    <w:p w:rsidR="00390F53" w:rsidRPr="00CD425A" w:rsidRDefault="00390F53" w:rsidP="00A5495B">
      <w:pPr>
        <w:autoSpaceDE w:val="0"/>
        <w:autoSpaceDN w:val="0"/>
        <w:adjustRightInd w:val="0"/>
        <w:ind w:firstLineChars="150" w:firstLine="31680"/>
        <w:rPr>
          <w:rFonts w:ascii="仿宋_GB2312" w:eastAsia="仿宋_GB2312" w:hAnsi="仿宋"/>
          <w:sz w:val="32"/>
          <w:szCs w:val="32"/>
        </w:rPr>
      </w:pPr>
      <w:r w:rsidRPr="00CD425A">
        <w:rPr>
          <w:rFonts w:ascii="仿宋_GB2312" w:eastAsia="仿宋_GB2312" w:hAnsi="仿宋" w:hint="eastAsia"/>
          <w:sz w:val="32"/>
          <w:szCs w:val="32"/>
        </w:rPr>
        <w:t>（二）吉林省清算平台启运的处理</w:t>
      </w:r>
    </w:p>
    <w:p w:rsidR="00390F53" w:rsidRPr="00CD425A" w:rsidRDefault="00390F53" w:rsidP="00B22ED7">
      <w:pPr>
        <w:ind w:firstLineChars="200" w:firstLine="31680"/>
        <w:rPr>
          <w:rFonts w:ascii="仿宋_GB2312" w:eastAsia="仿宋_GB2312" w:hAnsi="仿宋"/>
          <w:sz w:val="32"/>
          <w:szCs w:val="32"/>
        </w:rPr>
      </w:pPr>
      <w:r w:rsidRPr="00CD425A">
        <w:rPr>
          <w:rFonts w:ascii="仿宋_GB2312" w:eastAsia="仿宋_GB2312" w:hAnsi="仿宋" w:cs="仿宋_GB2312" w:hint="eastAsia"/>
          <w:kern w:val="0"/>
          <w:sz w:val="32"/>
          <w:szCs w:val="32"/>
        </w:rPr>
        <w:t>启运日各直连成员机构登录后，正常提交交易数据，办理业务。</w:t>
      </w:r>
      <w:bookmarkStart w:id="837" w:name="_Toc2638"/>
      <w:bookmarkStart w:id="838" w:name="_Toc17546"/>
      <w:bookmarkStart w:id="839" w:name="_Toc6165"/>
      <w:bookmarkStart w:id="840" w:name="_Toc32654"/>
      <w:bookmarkStart w:id="841" w:name="_Toc25913"/>
      <w:bookmarkStart w:id="842" w:name="_Toc25846"/>
      <w:bookmarkStart w:id="843" w:name="_Toc12779"/>
      <w:bookmarkStart w:id="844" w:name="_Toc4867"/>
      <w:bookmarkStart w:id="845" w:name="_Toc2188"/>
      <w:bookmarkStart w:id="846" w:name="_Toc30606"/>
      <w:bookmarkStart w:id="847" w:name="_Toc26019"/>
      <w:bookmarkStart w:id="848" w:name="_Toc21194"/>
      <w:bookmarkStart w:id="849" w:name="_Toc14174"/>
      <w:bookmarkStart w:id="850" w:name="_Toc13308"/>
      <w:bookmarkStart w:id="851" w:name="_Toc19879"/>
      <w:bookmarkStart w:id="852" w:name="_Toc12089"/>
      <w:bookmarkStart w:id="853" w:name="_Toc27340"/>
      <w:bookmarkStart w:id="854" w:name="_Toc14229"/>
      <w:bookmarkStart w:id="855" w:name="_Toc32671"/>
      <w:bookmarkStart w:id="856" w:name="_Toc13564"/>
      <w:bookmarkStart w:id="857" w:name="_Toc18488"/>
      <w:bookmarkStart w:id="858" w:name="_Toc9322"/>
      <w:bookmarkStart w:id="859" w:name="_Toc422496642"/>
      <w:bookmarkStart w:id="860" w:name="_Toc5121"/>
      <w:bookmarkStart w:id="861" w:name="_Toc30101"/>
      <w:bookmarkStart w:id="862" w:name="_Toc32173"/>
    </w:p>
    <w:p w:rsidR="00390F53" w:rsidRPr="00CD425A" w:rsidRDefault="00390F53" w:rsidP="00704E1C">
      <w:pPr>
        <w:widowControl/>
        <w:jc w:val="center"/>
        <w:rPr>
          <w:rFonts w:ascii="仿宋_GB2312" w:eastAsia="仿宋_GB2312" w:hAnsi="黑体"/>
          <w:b/>
          <w:bCs/>
          <w:sz w:val="32"/>
          <w:szCs w:val="32"/>
        </w:rPr>
      </w:pPr>
      <w:bookmarkStart w:id="863" w:name="_Toc469079221"/>
      <w:bookmarkStart w:id="864" w:name="_Toc10073"/>
      <w:bookmarkStart w:id="865" w:name="_Toc6764"/>
      <w:bookmarkStart w:id="866" w:name="_Toc25502"/>
      <w:bookmarkStart w:id="867" w:name="_Toc12851"/>
      <w:bookmarkStart w:id="868" w:name="_Toc4538"/>
      <w:bookmarkStart w:id="869" w:name="_Toc8652"/>
      <w:bookmarkStart w:id="870" w:name="_Toc15693"/>
      <w:bookmarkStart w:id="871" w:name="_Toc8564"/>
      <w:bookmarkStart w:id="872" w:name="_Toc11580"/>
      <w:bookmarkStart w:id="873" w:name="_Toc29766"/>
      <w:bookmarkStart w:id="874" w:name="_Toc30380"/>
      <w:bookmarkStart w:id="875" w:name="_Toc16292"/>
      <w:bookmarkStart w:id="876" w:name="_Toc18038"/>
      <w:bookmarkStart w:id="877" w:name="_Toc6692"/>
      <w:bookmarkStart w:id="878" w:name="_Toc28680"/>
      <w:bookmarkStart w:id="879" w:name="_Toc4752"/>
      <w:bookmarkStart w:id="880" w:name="_Toc12835"/>
      <w:bookmarkStart w:id="881" w:name="_Toc3762"/>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D425A">
        <w:rPr>
          <w:rFonts w:ascii="仿宋_GB2312" w:eastAsia="仿宋_GB2312" w:hint="eastAsia"/>
          <w:b/>
          <w:sz w:val="32"/>
          <w:szCs w:val="32"/>
        </w:rPr>
        <w:t>第十一章</w:t>
      </w:r>
      <w:r w:rsidRPr="00CD425A">
        <w:rPr>
          <w:rFonts w:ascii="仿宋_GB2312" w:eastAsia="仿宋_GB2312"/>
          <w:b/>
          <w:sz w:val="32"/>
          <w:szCs w:val="32"/>
        </w:rPr>
        <w:t xml:space="preserve"> </w:t>
      </w:r>
      <w:r w:rsidRPr="00CD425A">
        <w:rPr>
          <w:rFonts w:ascii="仿宋_GB2312" w:eastAsia="仿宋_GB2312" w:hint="eastAsia"/>
          <w:b/>
          <w:sz w:val="32"/>
          <w:szCs w:val="32"/>
        </w:rPr>
        <w:t>清分结算的档案管理</w:t>
      </w:r>
      <w:bookmarkEnd w:id="863"/>
    </w:p>
    <w:p w:rsidR="00390F53" w:rsidRPr="00CD425A" w:rsidRDefault="00390F53" w:rsidP="00A5495B">
      <w:pPr>
        <w:pStyle w:val="Heading2"/>
        <w:spacing w:before="0" w:after="0" w:line="240" w:lineRule="auto"/>
        <w:ind w:firstLineChars="252" w:firstLine="31680"/>
        <w:rPr>
          <w:rFonts w:ascii="仿宋_GB2312" w:eastAsia="仿宋_GB2312" w:hAnsi="黑体"/>
          <w:sz w:val="32"/>
        </w:rPr>
      </w:pPr>
      <w:bookmarkStart w:id="882" w:name="_Toc469079222"/>
      <w:r w:rsidRPr="00CD425A">
        <w:rPr>
          <w:rFonts w:ascii="仿宋_GB2312" w:eastAsia="仿宋_GB2312" w:hAnsi="黑体" w:hint="eastAsia"/>
          <w:sz w:val="32"/>
        </w:rPr>
        <w:t>一、清分结算档案管理范围</w:t>
      </w:r>
      <w:bookmarkEnd w:id="882"/>
    </w:p>
    <w:p w:rsidR="00390F53" w:rsidRPr="00CD425A" w:rsidRDefault="00390F53" w:rsidP="00A5495B">
      <w:pPr>
        <w:pStyle w:val="Style21"/>
        <w:autoSpaceDE w:val="0"/>
        <w:autoSpaceDN w:val="0"/>
        <w:adjustRightInd w:val="0"/>
        <w:ind w:firstLineChars="202"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清分结算档案是指吉林省清算中心及各成员机构在进行清分结算过程中接收或形成的，记录和反映交易数据的，具有保存价值的文字、图表等各种形式的清分结算资料。档案包括成员机构测试完毕后签字盖章的测试说明、交易数据明细、清算备付金变动流水、清分结算所包含的各类报表、白名单文件，以及与清分结算相关的各类规则与制度等。</w:t>
      </w:r>
    </w:p>
    <w:p w:rsidR="00390F53" w:rsidRPr="00CD425A" w:rsidRDefault="00390F53" w:rsidP="00A5495B">
      <w:pPr>
        <w:pStyle w:val="Heading2"/>
        <w:spacing w:before="0" w:after="0" w:line="240" w:lineRule="auto"/>
        <w:ind w:firstLineChars="252" w:firstLine="31680"/>
        <w:rPr>
          <w:rFonts w:ascii="仿宋_GB2312" w:eastAsia="仿宋_GB2312" w:hAnsi="黑体"/>
          <w:sz w:val="32"/>
        </w:rPr>
      </w:pPr>
      <w:bookmarkStart w:id="883" w:name="_Toc469079223"/>
      <w:r w:rsidRPr="00CD425A">
        <w:rPr>
          <w:rFonts w:ascii="仿宋_GB2312" w:eastAsia="仿宋_GB2312" w:hAnsi="黑体" w:hint="eastAsia"/>
          <w:sz w:val="32"/>
        </w:rPr>
        <w:t>二、清分结算档案管理要求</w:t>
      </w:r>
      <w:bookmarkEnd w:id="883"/>
    </w:p>
    <w:p w:rsidR="00390F53" w:rsidRPr="00CD425A" w:rsidRDefault="00390F53" w:rsidP="00A5495B">
      <w:pPr>
        <w:pStyle w:val="Style21"/>
        <w:autoSpaceDE w:val="0"/>
        <w:autoSpaceDN w:val="0"/>
        <w:adjustRightInd w:val="0"/>
        <w:ind w:firstLineChars="202"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中心及各直连成员机构应当加强清分结算档案管理工作，建立和完善清分结算档案的收集、整理、保管、利用和鉴定销毁等管理制度，采取可靠的安全防护技术和措施，保证清分结算档案的真实、完整、可用、安全。</w:t>
      </w:r>
    </w:p>
    <w:p w:rsidR="00390F53" w:rsidRPr="00CD425A" w:rsidRDefault="00390F53" w:rsidP="00A5495B">
      <w:pPr>
        <w:pStyle w:val="Style21"/>
        <w:autoSpaceDE w:val="0"/>
        <w:autoSpaceDN w:val="0"/>
        <w:adjustRightInd w:val="0"/>
        <w:ind w:firstLineChars="202"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吉林省清算中心及各直连成员机构的档案机构或者档案工作人员所属机构负责管理本单位的清分结算档案。吉林省清算中心及各直连成员机构也可委托具备档案管理条件的机构代为管理清分结算档案。</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884" w:name="_Toc469079224"/>
      <w:r w:rsidRPr="00CD425A">
        <w:rPr>
          <w:rFonts w:ascii="仿宋_GB2312" w:eastAsia="仿宋_GB2312" w:hAnsi="黑体" w:hint="eastAsia"/>
          <w:sz w:val="32"/>
        </w:rPr>
        <w:t>三、清分结算档案保存时限</w:t>
      </w:r>
      <w:bookmarkEnd w:id="884"/>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清分结算的交易记录保存年限为</w:t>
      </w:r>
      <w:r w:rsidRPr="00CD425A">
        <w:rPr>
          <w:rFonts w:ascii="仿宋_GB2312" w:eastAsia="仿宋_GB2312" w:hAnsi="仿宋" w:cs="仿宋_GB2312"/>
          <w:kern w:val="0"/>
          <w:sz w:val="32"/>
          <w:szCs w:val="32"/>
        </w:rPr>
        <w:t>5</w:t>
      </w:r>
      <w:r w:rsidRPr="00CD425A">
        <w:rPr>
          <w:rFonts w:ascii="仿宋_GB2312" w:eastAsia="仿宋_GB2312" w:hAnsi="仿宋" w:cs="仿宋_GB2312" w:hint="eastAsia"/>
          <w:kern w:val="0"/>
          <w:sz w:val="32"/>
          <w:szCs w:val="32"/>
        </w:rPr>
        <w:t>年，清算备付金变动流水和清分结果对账单保存年限为</w:t>
      </w:r>
      <w:r w:rsidRPr="00CD425A">
        <w:rPr>
          <w:rFonts w:ascii="仿宋_GB2312" w:eastAsia="仿宋_GB2312" w:hAnsi="仿宋" w:cs="仿宋_GB2312"/>
          <w:kern w:val="0"/>
          <w:sz w:val="32"/>
          <w:szCs w:val="32"/>
        </w:rPr>
        <w:t>10</w:t>
      </w:r>
      <w:r w:rsidRPr="00CD425A">
        <w:rPr>
          <w:rFonts w:ascii="仿宋_GB2312" w:eastAsia="仿宋_GB2312" w:hAnsi="仿宋" w:cs="仿宋_GB2312" w:hint="eastAsia"/>
          <w:kern w:val="0"/>
          <w:sz w:val="32"/>
          <w:szCs w:val="32"/>
        </w:rPr>
        <w:t>年，清分结算各类报表保存年限</w:t>
      </w:r>
      <w:r w:rsidRPr="00CD425A">
        <w:rPr>
          <w:rFonts w:ascii="仿宋_GB2312" w:eastAsia="仿宋_GB2312" w:hAnsi="仿宋" w:cs="仿宋_GB2312"/>
          <w:kern w:val="0"/>
          <w:sz w:val="32"/>
          <w:szCs w:val="32"/>
        </w:rPr>
        <w:t>15</w:t>
      </w:r>
      <w:r w:rsidRPr="00CD425A">
        <w:rPr>
          <w:rFonts w:ascii="仿宋_GB2312" w:eastAsia="仿宋_GB2312" w:hAnsi="仿宋" w:cs="仿宋_GB2312" w:hint="eastAsia"/>
          <w:kern w:val="0"/>
          <w:sz w:val="32"/>
          <w:szCs w:val="32"/>
        </w:rPr>
        <w:t>年。</w:t>
      </w:r>
      <w:r w:rsidRPr="00CD425A">
        <w:rPr>
          <w:rFonts w:ascii="仿宋_GB2312" w:eastAsia="仿宋_GB2312" w:hAnsi="仿宋" w:cs="仿宋_GB2312"/>
          <w:kern w:val="0"/>
          <w:sz w:val="32"/>
          <w:szCs w:val="32"/>
        </w:rPr>
        <w:t xml:space="preserve"> </w:t>
      </w:r>
    </w:p>
    <w:p w:rsidR="00390F53" w:rsidRPr="00CD425A" w:rsidRDefault="00390F53" w:rsidP="00B22ED7">
      <w:pPr>
        <w:pStyle w:val="Style21"/>
        <w:autoSpaceDE w:val="0"/>
        <w:autoSpaceDN w:val="0"/>
        <w:adjustRightInd w:val="0"/>
        <w:ind w:firstLine="31680"/>
        <w:rPr>
          <w:rFonts w:ascii="仿宋_GB2312" w:eastAsia="仿宋_GB2312"/>
          <w:kern w:val="0"/>
          <w:sz w:val="32"/>
          <w:szCs w:val="32"/>
        </w:rPr>
      </w:pPr>
      <w:r w:rsidRPr="00CD425A">
        <w:rPr>
          <w:rFonts w:ascii="仿宋_GB2312" w:eastAsia="仿宋_GB2312" w:hint="eastAsia"/>
          <w:kern w:val="0"/>
          <w:sz w:val="32"/>
          <w:szCs w:val="32"/>
        </w:rPr>
        <w:t>其他档案管理须参照《中华人民共和国档案法》相关规定执行。</w:t>
      </w:r>
      <w:bookmarkStart w:id="885" w:name="_Toc427328918"/>
      <w:bookmarkStart w:id="886" w:name="_Toc469079225"/>
    </w:p>
    <w:p w:rsidR="00390F53" w:rsidRPr="00CD425A" w:rsidRDefault="00390F53" w:rsidP="00704E1C">
      <w:pPr>
        <w:pStyle w:val="Style21"/>
        <w:autoSpaceDE w:val="0"/>
        <w:autoSpaceDN w:val="0"/>
        <w:adjustRightInd w:val="0"/>
        <w:ind w:firstLineChars="0" w:firstLine="200"/>
        <w:jc w:val="center"/>
        <w:rPr>
          <w:rStyle w:val="Heading2Char"/>
          <w:rFonts w:ascii="仿宋_GB2312" w:eastAsia="仿宋_GB2312" w:hAnsi="仿宋" w:cs="仿宋_GB2312"/>
          <w:b w:val="0"/>
          <w:kern w:val="0"/>
          <w:szCs w:val="32"/>
        </w:rPr>
      </w:pPr>
      <w:r w:rsidRPr="00CD425A">
        <w:rPr>
          <w:rFonts w:ascii="仿宋_GB2312" w:eastAsia="仿宋_GB2312" w:hAnsi="黑体" w:hint="eastAsia"/>
          <w:sz w:val="32"/>
          <w:szCs w:val="32"/>
        </w:rPr>
        <w:t>第十二章</w:t>
      </w:r>
      <w:r w:rsidRPr="00CD425A">
        <w:rPr>
          <w:rFonts w:ascii="仿宋_GB2312" w:eastAsia="仿宋_GB2312" w:hAnsi="黑体"/>
          <w:sz w:val="32"/>
          <w:szCs w:val="32"/>
        </w:rPr>
        <w:t xml:space="preserve"> </w:t>
      </w:r>
      <w:r w:rsidRPr="00CD425A">
        <w:rPr>
          <w:rFonts w:ascii="仿宋_GB2312" w:eastAsia="仿宋_GB2312" w:hAnsi="黑体" w:hint="eastAsia"/>
          <w:sz w:val="32"/>
          <w:szCs w:val="32"/>
        </w:rPr>
        <w:t>突发事件应急处理</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5"/>
      <w:bookmarkEnd w:id="886"/>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887" w:name="_Toc21101"/>
      <w:bookmarkStart w:id="888" w:name="_Toc427328919"/>
      <w:bookmarkStart w:id="889" w:name="_Toc29141"/>
      <w:bookmarkStart w:id="890" w:name="_Toc27273"/>
      <w:bookmarkStart w:id="891" w:name="_Toc6770"/>
      <w:bookmarkStart w:id="892" w:name="_Toc469079226"/>
      <w:r w:rsidRPr="00CD425A">
        <w:rPr>
          <w:rFonts w:ascii="仿宋_GB2312" w:eastAsia="仿宋_GB2312" w:hAnsi="黑体" w:hint="eastAsia"/>
          <w:sz w:val="32"/>
        </w:rPr>
        <w:t>一、处置原则</w:t>
      </w:r>
      <w:bookmarkEnd w:id="887"/>
      <w:bookmarkEnd w:id="888"/>
      <w:bookmarkEnd w:id="889"/>
      <w:bookmarkEnd w:id="890"/>
      <w:bookmarkEnd w:id="891"/>
      <w:bookmarkEnd w:id="892"/>
    </w:p>
    <w:p w:rsidR="00390F53" w:rsidRPr="00CD425A" w:rsidRDefault="00390F53" w:rsidP="00A5495B">
      <w:pPr>
        <w:pStyle w:val="Style21"/>
        <w:autoSpaceDE w:val="0"/>
        <w:autoSpaceDN w:val="0"/>
        <w:adjustRightInd w:val="0"/>
        <w:ind w:firstLineChars="100" w:firstLine="31680"/>
        <w:rPr>
          <w:rFonts w:ascii="仿宋_GB2312" w:eastAsia="仿宋_GB2312" w:hAnsi="仿宋" w:cs="仿宋_GB2312"/>
          <w:kern w:val="0"/>
          <w:sz w:val="32"/>
          <w:szCs w:val="32"/>
        </w:rPr>
      </w:pPr>
      <w:r w:rsidRPr="00CD425A">
        <w:rPr>
          <w:rFonts w:ascii="仿宋_GB2312" w:eastAsia="仿宋_GB2312" w:hAnsi="仿宋" w:hint="eastAsia"/>
          <w:kern w:val="0"/>
          <w:sz w:val="32"/>
          <w:szCs w:val="32"/>
        </w:rPr>
        <w:t>（一）吉林省</w:t>
      </w:r>
      <w:r w:rsidRPr="00CD425A">
        <w:rPr>
          <w:rFonts w:ascii="仿宋_GB2312" w:eastAsia="仿宋_GB2312" w:hAnsi="仿宋" w:cs="仿宋_GB2312" w:hint="eastAsia"/>
          <w:kern w:val="0"/>
          <w:sz w:val="32"/>
          <w:szCs w:val="32"/>
        </w:rPr>
        <w:t>交通一卡通清分结算工作作为吉林省跨机构运营管理的一个专业管理环节，其突发事件应急管理工作需服从吉林省清算中心的协调指挥。</w:t>
      </w:r>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（二）各直连成员机构清分结算业务突发事件处置实行属地负责制。如影响到其他地区的正常运营时，由技术清算中心协调相关直连成员机构配合处置。</w:t>
      </w:r>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三）各直连成员机构应遵循清算突发事件应急管理制度和要求。吉林省清算中心、各直连成员机构须建立实施吉林省清算平台的应急处理和响应机制，各岗位在出现紧急情况时能够及时准确的做出响应、统一有序的进行协调动作。</w:t>
      </w:r>
    </w:p>
    <w:p w:rsidR="00390F53" w:rsidRPr="00CD425A" w:rsidRDefault="00390F53" w:rsidP="00A5495B">
      <w:pPr>
        <w:pStyle w:val="Heading2"/>
        <w:spacing w:before="0" w:after="0" w:line="240" w:lineRule="auto"/>
        <w:ind w:firstLineChars="200" w:firstLine="31680"/>
        <w:rPr>
          <w:rFonts w:ascii="仿宋_GB2312" w:eastAsia="仿宋_GB2312" w:hAnsi="黑体"/>
          <w:sz w:val="32"/>
        </w:rPr>
      </w:pPr>
      <w:bookmarkStart w:id="893" w:name="_Toc11299"/>
      <w:bookmarkStart w:id="894" w:name="_Toc17479"/>
      <w:bookmarkStart w:id="895" w:name="_Toc24193"/>
      <w:bookmarkStart w:id="896" w:name="_Toc9883"/>
      <w:bookmarkStart w:id="897" w:name="_Toc427328920"/>
      <w:bookmarkStart w:id="898" w:name="_Toc469079227"/>
      <w:r w:rsidRPr="00CD425A">
        <w:rPr>
          <w:rStyle w:val="TOC2Char"/>
          <w:rFonts w:ascii="仿宋_GB2312" w:eastAsia="仿宋_GB2312" w:hAnsi="黑体" w:hint="eastAsia"/>
          <w:kern w:val="2"/>
          <w:sz w:val="32"/>
        </w:rPr>
        <w:t>二、</w:t>
      </w:r>
      <w:r w:rsidRPr="00CD425A">
        <w:rPr>
          <w:rFonts w:ascii="仿宋_GB2312" w:eastAsia="仿宋_GB2312" w:hAnsi="黑体" w:hint="eastAsia"/>
          <w:sz w:val="32"/>
        </w:rPr>
        <w:t>报告程序</w:t>
      </w:r>
      <w:bookmarkEnd w:id="893"/>
      <w:bookmarkEnd w:id="894"/>
      <w:bookmarkEnd w:id="895"/>
      <w:bookmarkEnd w:id="896"/>
      <w:bookmarkEnd w:id="897"/>
      <w:bookmarkEnd w:id="898"/>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（一）各直连成员机构报告突发事件工作应遵循迅速、准确、逐级上报的原则。</w:t>
      </w:r>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（二）各直连成员机构报告突发事件工作应按照专业层级、运营层级和行政层级分别汇报。</w:t>
      </w:r>
    </w:p>
    <w:p w:rsidR="00390F53" w:rsidRPr="00CD425A" w:rsidRDefault="00390F53" w:rsidP="00A5495B">
      <w:pPr>
        <w:pStyle w:val="Style21"/>
        <w:autoSpaceDE w:val="0"/>
        <w:autoSpaceDN w:val="0"/>
        <w:adjustRightInd w:val="0"/>
        <w:ind w:firstLineChars="150" w:firstLine="31680"/>
        <w:rPr>
          <w:rFonts w:ascii="仿宋_GB2312" w:eastAsia="仿宋_GB2312" w:hAnsi="仿宋" w:cs="仿宋_GB2312"/>
          <w:kern w:val="0"/>
          <w:sz w:val="32"/>
          <w:szCs w:val="32"/>
        </w:rPr>
      </w:pPr>
      <w:r w:rsidRPr="00CD425A">
        <w:rPr>
          <w:rFonts w:ascii="仿宋_GB2312" w:eastAsia="仿宋_GB2312" w:hAnsi="仿宋" w:cs="仿宋_GB2312" w:hint="eastAsia"/>
          <w:kern w:val="0"/>
          <w:sz w:val="32"/>
          <w:szCs w:val="32"/>
        </w:rPr>
        <w:t>（三）情况报告应包括以下内容：</w:t>
      </w:r>
    </w:p>
    <w:p w:rsidR="00390F53" w:rsidRPr="00CD425A" w:rsidRDefault="00390F53" w:rsidP="00A5495B">
      <w:pPr>
        <w:pStyle w:val="Style21"/>
        <w:autoSpaceDE w:val="0"/>
        <w:autoSpaceDN w:val="0"/>
        <w:adjustRightInd w:val="0"/>
        <w:ind w:firstLine="31680"/>
        <w:rPr>
          <w:rFonts w:ascii="仿宋_GB2312" w:eastAsia="仿宋_GB2312" w:hAnsi="仿宋" w:cs="仿宋_GB2312"/>
          <w:kern w:val="0"/>
          <w:sz w:val="32"/>
          <w:szCs w:val="32"/>
        </w:rPr>
      </w:pPr>
      <w:r w:rsidRPr="00CD425A">
        <w:rPr>
          <w:rFonts w:ascii="仿宋_GB2312" w:eastAsia="仿宋_GB2312" w:hAnsi="仿宋" w:cs="仿宋_GB2312"/>
          <w:kern w:val="0"/>
          <w:sz w:val="32"/>
          <w:szCs w:val="32"/>
        </w:rPr>
        <w:t>1.</w:t>
      </w:r>
      <w:r w:rsidRPr="00CD425A">
        <w:rPr>
          <w:rFonts w:ascii="仿宋_GB2312" w:eastAsia="仿宋_GB2312" w:hAnsi="仿宋" w:cs="仿宋_GB2312" w:hint="eastAsia"/>
          <w:kern w:val="0"/>
          <w:sz w:val="32"/>
          <w:szCs w:val="32"/>
        </w:rPr>
        <w:t>报告人姓名、单位；</w:t>
      </w:r>
    </w:p>
    <w:p w:rsidR="00390F53" w:rsidRPr="00CD425A" w:rsidRDefault="00390F53" w:rsidP="00704E1C">
      <w:pPr>
        <w:pStyle w:val="Style21"/>
        <w:autoSpaceDE w:val="0"/>
        <w:autoSpaceDN w:val="0"/>
        <w:adjustRightInd w:val="0"/>
        <w:ind w:firstLineChars="0" w:firstLine="200"/>
        <w:rPr>
          <w:rFonts w:ascii="仿宋_GB2312" w:eastAsia="仿宋_GB2312" w:hAnsi="仿宋" w:cs="仿宋_GB2312"/>
          <w:kern w:val="0"/>
          <w:sz w:val="32"/>
          <w:szCs w:val="32"/>
        </w:rPr>
      </w:pPr>
      <w:r>
        <w:rPr>
          <w:rFonts w:ascii="仿宋_GB2312" w:eastAsia="仿宋_GB2312" w:hAnsi="仿宋" w:cs="仿宋_GB2312"/>
          <w:kern w:val="0"/>
          <w:sz w:val="32"/>
          <w:szCs w:val="32"/>
        </w:rPr>
        <w:t xml:space="preserve">   </w:t>
      </w:r>
      <w:r w:rsidRPr="00CD425A">
        <w:rPr>
          <w:rFonts w:ascii="仿宋_GB2312" w:eastAsia="仿宋_GB2312" w:hAnsi="仿宋" w:cs="仿宋_GB2312"/>
          <w:kern w:val="0"/>
          <w:sz w:val="32"/>
          <w:szCs w:val="32"/>
        </w:rPr>
        <w:t>2.</w:t>
      </w:r>
      <w:r w:rsidRPr="00CD425A">
        <w:rPr>
          <w:rFonts w:ascii="仿宋_GB2312" w:eastAsia="仿宋_GB2312" w:hAnsi="仿宋" w:cs="仿宋_GB2312" w:hint="eastAsia"/>
          <w:kern w:val="0"/>
          <w:sz w:val="32"/>
          <w:szCs w:val="32"/>
        </w:rPr>
        <w:t>事件发生时间（时、分）、地点；</w:t>
      </w:r>
    </w:p>
    <w:p w:rsidR="00390F53" w:rsidRPr="00CD425A" w:rsidRDefault="00390F53" w:rsidP="00704E1C">
      <w:pPr>
        <w:pStyle w:val="Style21"/>
        <w:autoSpaceDE w:val="0"/>
        <w:autoSpaceDN w:val="0"/>
        <w:adjustRightInd w:val="0"/>
        <w:ind w:firstLineChars="0" w:firstLine="200"/>
        <w:rPr>
          <w:rFonts w:ascii="仿宋_GB2312" w:eastAsia="仿宋_GB2312" w:hAnsi="仿宋" w:cs="仿宋_GB2312"/>
          <w:kern w:val="0"/>
          <w:sz w:val="32"/>
          <w:szCs w:val="32"/>
        </w:rPr>
      </w:pPr>
      <w:r>
        <w:rPr>
          <w:rFonts w:ascii="仿宋_GB2312" w:eastAsia="仿宋_GB2312" w:hAnsi="仿宋" w:cs="仿宋_GB2312"/>
          <w:kern w:val="0"/>
          <w:sz w:val="32"/>
          <w:szCs w:val="32"/>
        </w:rPr>
        <w:t xml:space="preserve">   </w:t>
      </w:r>
      <w:r w:rsidRPr="00CD425A">
        <w:rPr>
          <w:rFonts w:ascii="仿宋_GB2312" w:eastAsia="仿宋_GB2312" w:hAnsi="仿宋" w:cs="仿宋_GB2312"/>
          <w:kern w:val="0"/>
          <w:sz w:val="32"/>
          <w:szCs w:val="32"/>
        </w:rPr>
        <w:t>3.</w:t>
      </w:r>
      <w:r w:rsidRPr="00CD425A">
        <w:rPr>
          <w:rFonts w:ascii="仿宋_GB2312" w:eastAsia="仿宋_GB2312" w:hAnsi="仿宋" w:cs="仿宋_GB2312" w:hint="eastAsia"/>
          <w:kern w:val="0"/>
          <w:sz w:val="32"/>
          <w:szCs w:val="32"/>
        </w:rPr>
        <w:t>突发事件概况、平台或设备故障情况及对运营影响程度；</w:t>
      </w:r>
    </w:p>
    <w:p w:rsidR="00390F53" w:rsidRPr="00CD425A" w:rsidRDefault="00390F53" w:rsidP="00704E1C">
      <w:pPr>
        <w:pStyle w:val="Style21"/>
        <w:autoSpaceDE w:val="0"/>
        <w:autoSpaceDN w:val="0"/>
        <w:adjustRightInd w:val="0"/>
        <w:ind w:firstLineChars="0" w:firstLine="200"/>
        <w:rPr>
          <w:rFonts w:ascii="仿宋_GB2312" w:eastAsia="仿宋_GB2312" w:hAnsi="仿宋" w:cs="仿宋_GB2312"/>
          <w:kern w:val="0"/>
          <w:sz w:val="32"/>
          <w:szCs w:val="32"/>
        </w:rPr>
      </w:pPr>
      <w:r w:rsidRPr="00CD425A">
        <w:rPr>
          <w:rFonts w:ascii="仿宋_GB2312" w:eastAsia="仿宋_GB2312" w:hAnsi="仿宋" w:cs="仿宋_GB2312"/>
          <w:kern w:val="0"/>
          <w:sz w:val="32"/>
          <w:szCs w:val="32"/>
        </w:rPr>
        <w:t xml:space="preserve">   4.</w:t>
      </w:r>
      <w:r w:rsidRPr="00CD425A">
        <w:rPr>
          <w:rFonts w:ascii="仿宋_GB2312" w:eastAsia="仿宋_GB2312" w:hAnsi="仿宋" w:cs="仿宋_GB2312" w:hint="eastAsia"/>
          <w:kern w:val="0"/>
          <w:sz w:val="32"/>
          <w:szCs w:val="32"/>
        </w:rPr>
        <w:t>请求协调解决的内容；</w:t>
      </w:r>
    </w:p>
    <w:p w:rsidR="00390F53" w:rsidRPr="00CD425A" w:rsidRDefault="00390F53" w:rsidP="00B22ED7">
      <w:pPr>
        <w:pStyle w:val="Style21"/>
        <w:autoSpaceDE w:val="0"/>
        <w:autoSpaceDN w:val="0"/>
        <w:adjustRightInd w:val="0"/>
        <w:ind w:firstLine="31680"/>
        <w:rPr>
          <w:rFonts w:ascii="仿宋_GB2312" w:eastAsia="仿宋_GB2312"/>
          <w:kern w:val="0"/>
          <w:sz w:val="32"/>
          <w:szCs w:val="32"/>
        </w:rPr>
      </w:pPr>
      <w:r w:rsidRPr="00CD425A">
        <w:rPr>
          <w:rFonts w:ascii="仿宋_GB2312" w:eastAsia="仿宋_GB2312"/>
          <w:kern w:val="0"/>
          <w:sz w:val="32"/>
          <w:szCs w:val="32"/>
        </w:rPr>
        <w:t>5.</w:t>
      </w:r>
      <w:r w:rsidRPr="00CD425A">
        <w:rPr>
          <w:rFonts w:ascii="仿宋_GB2312" w:eastAsia="仿宋_GB2312" w:hint="eastAsia"/>
          <w:kern w:val="0"/>
          <w:sz w:val="32"/>
          <w:szCs w:val="32"/>
        </w:rPr>
        <w:t>其他必须说明的内容。</w:t>
      </w:r>
      <w:bookmarkStart w:id="899" w:name="_Toc8417"/>
      <w:bookmarkStart w:id="900" w:name="_Toc23570"/>
      <w:bookmarkStart w:id="901" w:name="_Toc2986"/>
      <w:bookmarkStart w:id="902" w:name="_Toc21834"/>
      <w:bookmarkStart w:id="903" w:name="_Toc21785"/>
      <w:bookmarkStart w:id="904" w:name="_Toc10704"/>
      <w:bookmarkStart w:id="905" w:name="_Toc28055"/>
      <w:bookmarkStart w:id="906" w:name="_Toc12072"/>
      <w:bookmarkStart w:id="907" w:name="_Toc31807"/>
      <w:bookmarkStart w:id="908" w:name="_Toc9053"/>
      <w:bookmarkStart w:id="909" w:name="_Toc1490"/>
      <w:bookmarkStart w:id="910" w:name="_Toc24884"/>
      <w:bookmarkStart w:id="911" w:name="_Toc31649"/>
      <w:bookmarkStart w:id="912" w:name="_Toc10403"/>
      <w:bookmarkStart w:id="913" w:name="_Toc15861"/>
      <w:bookmarkStart w:id="914" w:name="_Toc17328"/>
      <w:bookmarkStart w:id="915" w:name="_Toc16523"/>
      <w:bookmarkStart w:id="916" w:name="_Toc22554"/>
      <w:bookmarkStart w:id="917" w:name="_Toc427328921"/>
      <w:bookmarkStart w:id="918" w:name="_Toc469079228"/>
    </w:p>
    <w:p w:rsidR="00390F53" w:rsidRPr="000A0B9B" w:rsidRDefault="00390F53" w:rsidP="00704E1C">
      <w:pPr>
        <w:pStyle w:val="Style21"/>
        <w:autoSpaceDE w:val="0"/>
        <w:autoSpaceDN w:val="0"/>
        <w:adjustRightInd w:val="0"/>
        <w:ind w:firstLineChars="0" w:firstLine="200"/>
        <w:jc w:val="center"/>
        <w:rPr>
          <w:rFonts w:ascii="仿宋_GB2312" w:eastAsia="仿宋_GB2312" w:hAnsi="仿宋" w:cs="仿宋_GB2312"/>
          <w:b/>
          <w:kern w:val="0"/>
          <w:sz w:val="32"/>
          <w:szCs w:val="32"/>
        </w:rPr>
      </w:pPr>
      <w:r w:rsidRPr="000A0B9B">
        <w:rPr>
          <w:rFonts w:ascii="仿宋_GB2312" w:eastAsia="仿宋_GB2312" w:hAnsi="黑体" w:hint="eastAsia"/>
          <w:b/>
          <w:sz w:val="32"/>
          <w:szCs w:val="32"/>
        </w:rPr>
        <w:t>第十三章</w:t>
      </w:r>
      <w:r w:rsidRPr="000A0B9B">
        <w:rPr>
          <w:rFonts w:ascii="仿宋_GB2312" w:eastAsia="仿宋_GB2312" w:hAnsi="黑体"/>
          <w:b/>
          <w:sz w:val="32"/>
          <w:szCs w:val="32"/>
        </w:rPr>
        <w:t xml:space="preserve"> </w:t>
      </w:r>
      <w:r w:rsidRPr="000A0B9B">
        <w:rPr>
          <w:rFonts w:ascii="仿宋_GB2312" w:eastAsia="仿宋_GB2312" w:hAnsi="黑体" w:hint="eastAsia"/>
          <w:b/>
          <w:sz w:val="32"/>
          <w:szCs w:val="32"/>
        </w:rPr>
        <w:t>附</w:t>
      </w:r>
      <w:r w:rsidRPr="000A0B9B">
        <w:rPr>
          <w:rFonts w:ascii="仿宋_GB2312" w:eastAsia="仿宋_GB2312" w:hAnsi="黑体"/>
          <w:b/>
          <w:sz w:val="32"/>
          <w:szCs w:val="32"/>
        </w:rPr>
        <w:t xml:space="preserve"> </w:t>
      </w:r>
      <w:r w:rsidRPr="000A0B9B">
        <w:rPr>
          <w:rFonts w:ascii="仿宋_GB2312" w:eastAsia="仿宋_GB2312" w:hAnsi="黑体" w:hint="eastAsia"/>
          <w:b/>
          <w:sz w:val="32"/>
          <w:szCs w:val="32"/>
        </w:rPr>
        <w:t>则</w:t>
      </w:r>
      <w:bookmarkEnd w:id="855"/>
      <w:bookmarkEnd w:id="856"/>
      <w:bookmarkEnd w:id="857"/>
      <w:bookmarkEnd w:id="858"/>
      <w:bookmarkEnd w:id="859"/>
      <w:bookmarkEnd w:id="860"/>
      <w:bookmarkEnd w:id="861"/>
      <w:bookmarkEnd w:id="862"/>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390F53" w:rsidRPr="00CD425A" w:rsidRDefault="00390F53" w:rsidP="00A5495B">
      <w:pPr>
        <w:ind w:firstLineChars="200" w:firstLine="31680"/>
        <w:rPr>
          <w:rFonts w:ascii="仿宋_GB2312" w:eastAsia="仿宋_GB2312" w:hAnsi="仿宋"/>
          <w:sz w:val="32"/>
          <w:szCs w:val="32"/>
        </w:rPr>
      </w:pPr>
      <w:r w:rsidRPr="00CD425A">
        <w:rPr>
          <w:rFonts w:ascii="仿宋_GB2312" w:eastAsia="仿宋_GB2312" w:hAnsi="仿宋" w:cs="仿宋_GB2312" w:hint="eastAsia"/>
          <w:kern w:val="0"/>
          <w:sz w:val="32"/>
          <w:szCs w:val="32"/>
        </w:rPr>
        <w:t>一、</w:t>
      </w:r>
      <w:r w:rsidRPr="00CD425A">
        <w:rPr>
          <w:rFonts w:ascii="仿宋_GB2312" w:eastAsia="仿宋_GB2312" w:hAnsi="仿宋" w:hint="eastAsia"/>
          <w:sz w:val="32"/>
          <w:szCs w:val="32"/>
        </w:rPr>
        <w:t>本规则</w:t>
      </w:r>
      <w:r>
        <w:rPr>
          <w:rFonts w:ascii="仿宋_GB2312" w:eastAsia="仿宋_GB2312" w:hint="eastAsia"/>
          <w:sz w:val="32"/>
          <w:szCs w:val="32"/>
        </w:rPr>
        <w:t>的解释权属一卡通工作委员会</w:t>
      </w:r>
      <w:r w:rsidRPr="00CD425A">
        <w:rPr>
          <w:rFonts w:ascii="仿宋_GB2312" w:eastAsia="仿宋_GB2312" w:hAnsi="仿宋" w:hint="eastAsia"/>
          <w:sz w:val="32"/>
          <w:szCs w:val="32"/>
        </w:rPr>
        <w:t>。</w:t>
      </w:r>
    </w:p>
    <w:p w:rsidR="00390F53" w:rsidRPr="00CD425A" w:rsidRDefault="00390F53" w:rsidP="00A5495B">
      <w:pPr>
        <w:ind w:firstLineChars="200" w:firstLine="31680"/>
        <w:rPr>
          <w:rFonts w:ascii="仿宋_GB2312" w:eastAsia="仿宋_GB2312" w:hAnsi="仿宋"/>
          <w:sz w:val="32"/>
          <w:szCs w:val="32"/>
        </w:rPr>
      </w:pPr>
      <w:r w:rsidRPr="00CD425A">
        <w:rPr>
          <w:rStyle w:val="TOC2Char"/>
          <w:rFonts w:ascii="仿宋_GB2312" w:eastAsia="仿宋_GB2312" w:hAnsi="仿宋" w:hint="eastAsia"/>
          <w:bCs/>
          <w:kern w:val="2"/>
          <w:sz w:val="32"/>
          <w:szCs w:val="32"/>
        </w:rPr>
        <w:t>二、</w:t>
      </w:r>
      <w:r w:rsidRPr="00CD425A">
        <w:rPr>
          <w:rFonts w:ascii="仿宋_GB2312" w:eastAsia="仿宋_GB2312" w:hAnsi="仿宋" w:hint="eastAsia"/>
          <w:sz w:val="32"/>
          <w:szCs w:val="32"/>
        </w:rPr>
        <w:t>本规则自发布之日起开始实施。</w:t>
      </w:r>
    </w:p>
    <w:p w:rsidR="00390F53" w:rsidRDefault="00390F53">
      <w:pPr>
        <w:jc w:val="left"/>
        <w:rPr>
          <w:rStyle w:val="TitleChar"/>
          <w:rFonts w:ascii="仿宋_GB2312" w:eastAsia="仿宋_GB2312" w:hAnsi="仿宋"/>
          <w:b w:val="0"/>
          <w:bCs/>
          <w:szCs w:val="32"/>
        </w:rPr>
      </w:pPr>
    </w:p>
    <w:p w:rsidR="00390F53" w:rsidRPr="00C0161E" w:rsidRDefault="00390F53" w:rsidP="00A5495B">
      <w:pPr>
        <w:ind w:firstLineChars="1400" w:firstLine="31680"/>
        <w:jc w:val="left"/>
        <w:rPr>
          <w:rStyle w:val="TitleChar"/>
          <w:rFonts w:ascii="仿宋_GB2312" w:eastAsia="仿宋_GB2312" w:hAnsi="仿宋"/>
          <w:b w:val="0"/>
          <w:bCs/>
          <w:szCs w:val="32"/>
        </w:rPr>
      </w:pPr>
      <w:r w:rsidRPr="00C0161E">
        <w:rPr>
          <w:rStyle w:val="TitleChar"/>
          <w:rFonts w:ascii="仿宋_GB2312" w:eastAsia="仿宋_GB2312" w:hAnsi="仿宋" w:hint="eastAsia"/>
          <w:b w:val="0"/>
          <w:bCs/>
          <w:szCs w:val="32"/>
        </w:rPr>
        <w:t>二</w:t>
      </w:r>
      <w:r w:rsidRPr="00C0161E">
        <w:rPr>
          <w:rStyle w:val="TitleChar"/>
          <w:rFonts w:ascii="仿宋_GB2312" w:eastAsia="仿宋_GB2312" w:hAnsi="仿宋"/>
          <w:b w:val="0"/>
          <w:bCs/>
          <w:szCs w:val="32"/>
        </w:rPr>
        <w:t>0</w:t>
      </w:r>
      <w:r w:rsidRPr="00C0161E">
        <w:rPr>
          <w:rStyle w:val="TitleChar"/>
          <w:rFonts w:ascii="仿宋_GB2312" w:eastAsia="仿宋_GB2312" w:hAnsi="仿宋" w:hint="eastAsia"/>
          <w:b w:val="0"/>
          <w:bCs/>
          <w:szCs w:val="32"/>
        </w:rPr>
        <w:t>一七年五月二十二日</w:t>
      </w:r>
    </w:p>
    <w:p w:rsidR="00390F53" w:rsidRDefault="00390F53">
      <w:pPr>
        <w:widowControl/>
        <w:jc w:val="left"/>
        <w:rPr>
          <w:rStyle w:val="TitleChar"/>
          <w:rFonts w:ascii="仿宋" w:eastAsia="仿宋" w:hAnsi="仿宋"/>
          <w:bCs/>
          <w:sz w:val="28"/>
          <w:szCs w:val="28"/>
        </w:rPr>
      </w:pPr>
      <w:r>
        <w:rPr>
          <w:rStyle w:val="TitleChar"/>
          <w:rFonts w:ascii="仿宋" w:eastAsia="仿宋" w:hAnsi="仿宋"/>
          <w:bCs/>
          <w:sz w:val="28"/>
          <w:szCs w:val="28"/>
        </w:rPr>
        <w:br w:type="page"/>
      </w:r>
    </w:p>
    <w:p w:rsidR="00390F53" w:rsidRPr="001D05D6" w:rsidRDefault="00390F53" w:rsidP="001D05D6">
      <w:pPr>
        <w:rPr>
          <w:rFonts w:ascii="黑体" w:eastAsia="黑体" w:hAnsi="黑体"/>
          <w:b/>
          <w:color w:val="000000"/>
          <w:kern w:val="0"/>
          <w:sz w:val="32"/>
          <w:szCs w:val="32"/>
        </w:rPr>
      </w:pPr>
      <w:bookmarkStart w:id="919" w:name="_Toc469079229"/>
      <w:r w:rsidRPr="001D05D6">
        <w:rPr>
          <w:rStyle w:val="TitleChar"/>
          <w:rFonts w:ascii="黑体" w:eastAsia="黑体" w:hAnsi="黑体" w:hint="eastAsia"/>
          <w:bCs/>
          <w:sz w:val="28"/>
          <w:szCs w:val="28"/>
        </w:rPr>
        <w:t>附件</w:t>
      </w:r>
      <w:r w:rsidRPr="001D05D6">
        <w:rPr>
          <w:rStyle w:val="TitleChar"/>
          <w:rFonts w:ascii="黑体" w:eastAsia="黑体" w:hAnsi="黑体"/>
          <w:bCs/>
          <w:sz w:val="28"/>
          <w:szCs w:val="28"/>
        </w:rPr>
        <w:t>1</w:t>
      </w:r>
      <w:bookmarkEnd w:id="919"/>
    </w:p>
    <w:p w:rsidR="00390F53" w:rsidRPr="008603A1" w:rsidRDefault="00390F53" w:rsidP="00B22ED7">
      <w:pPr>
        <w:ind w:rightChars="-187" w:right="31680"/>
        <w:jc w:val="center"/>
        <w:rPr>
          <w:rFonts w:ascii="黑体" w:eastAsia="黑体" w:hAnsi="黑体"/>
          <w:b/>
          <w:sz w:val="32"/>
          <w:szCs w:val="32"/>
        </w:rPr>
      </w:pPr>
      <w:r>
        <w:rPr>
          <w:rFonts w:ascii="黑体" w:eastAsia="黑体" w:hAnsi="黑体" w:hint="eastAsia"/>
          <w:b/>
          <w:sz w:val="32"/>
          <w:szCs w:val="32"/>
        </w:rPr>
        <w:t>吉林省</w:t>
      </w:r>
      <w:r w:rsidRPr="008603A1">
        <w:rPr>
          <w:rFonts w:ascii="黑体" w:eastAsia="黑体" w:hAnsi="黑体" w:hint="eastAsia"/>
          <w:b/>
          <w:sz w:val="32"/>
          <w:szCs w:val="32"/>
        </w:rPr>
        <w:t>清算中心业务模式</w:t>
      </w:r>
    </w:p>
    <w:p w:rsidR="00390F53" w:rsidRDefault="00390F53" w:rsidP="00A5495B">
      <w:pPr>
        <w:widowControl/>
        <w:ind w:leftChars="-135" w:left="31680" w:rightChars="-255" w:right="31680"/>
        <w:jc w:val="left"/>
        <w:rPr>
          <w:rFonts w:ascii="宋体" w:cs="宋体"/>
          <w:kern w:val="0"/>
          <w:sz w:val="24"/>
        </w:rPr>
      </w:pPr>
      <w:r>
        <w:rPr>
          <w:noProof/>
        </w:rPr>
        <w:pict>
          <v:shapetype id="_x0000_t202" coordsize="21600,21600" o:spt="202" path="m,l,21600r21600,l21600,xe">
            <v:stroke joinstyle="miter"/>
            <v:path gradientshapeok="t" o:connecttype="rect"/>
          </v:shapetype>
          <v:shape id="Text Box 167" o:spid="_x0000_s1026" type="#_x0000_t202" style="position:absolute;left:0;text-align:left;margin-left:1.5pt;margin-top:8.55pt;width:418.5pt;height:283.9pt;z-index:251660800;visibility:visible" strokecolor="#4f81bd" strokeweight="2.5pt">
            <v:stroke miterlimit="2"/>
            <v:shadow color="#868686"/>
            <v:textbox>
              <w:txbxContent>
                <w:p w:rsidR="00390F53" w:rsidRDefault="00390F53"/>
                <w:p w:rsidR="00390F53" w:rsidRDefault="00390F53">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1" type="#_x0000_t75" style="width:101.25pt;height:36pt;visibility:visible">
                        <v:imagedata r:id="rId10" o:title=""/>
                      </v:shape>
                    </w:pict>
                  </w:r>
                </w:p>
                <w:p w:rsidR="00390F53" w:rsidRDefault="00390F53"/>
                <w:p w:rsidR="00390F53" w:rsidRDefault="00390F53"/>
                <w:p w:rsidR="00390F53" w:rsidRDefault="00390F53" w:rsidP="00A5495B">
                  <w:pPr>
                    <w:ind w:firstLineChars="200" w:firstLine="31680"/>
                  </w:pPr>
                  <w:r>
                    <w:rPr>
                      <w:noProof/>
                    </w:rPr>
                    <w:pict>
                      <v:shape id="图片 2" o:spid="_x0000_i1032" type="#_x0000_t75" style="width:101.25pt;height:31.5pt;visibility:visible">
                        <v:imagedata r:id="rId11" o:title=""/>
                      </v:shape>
                    </w:pict>
                  </w:r>
                  <w:r>
                    <w:t xml:space="preserve">      </w:t>
                  </w:r>
                  <w:r>
                    <w:rPr>
                      <w:noProof/>
                    </w:rPr>
                    <w:pict>
                      <v:shape id="图片 3" o:spid="_x0000_i1033" type="#_x0000_t75" style="width:102pt;height:30.75pt;visibility:visible">
                        <v:imagedata r:id="rId12" o:title=""/>
                      </v:shape>
                    </w:pict>
                  </w:r>
                  <w:r>
                    <w:t xml:space="preserve">      </w:t>
                  </w:r>
                  <w:r>
                    <w:rPr>
                      <w:noProof/>
                    </w:rPr>
                    <w:pict>
                      <v:shape id="图片 5" o:spid="_x0000_i1034" type="#_x0000_t75" style="width:102.75pt;height:30pt;visibility:visible">
                        <v:imagedata r:id="rId13" o:title=""/>
                      </v:shape>
                    </w:pict>
                  </w:r>
                </w:p>
                <w:p w:rsidR="00390F53" w:rsidRDefault="00390F53" w:rsidP="00A5495B">
                  <w:pPr>
                    <w:spacing w:line="360" w:lineRule="auto"/>
                    <w:ind w:leftChars="135" w:left="31680" w:firstLineChars="200" w:firstLine="31680"/>
                  </w:pPr>
                </w:p>
                <w:p w:rsidR="00390F53" w:rsidRDefault="00390F53" w:rsidP="00A5495B">
                  <w:pPr>
                    <w:spacing w:line="360" w:lineRule="auto"/>
                    <w:ind w:leftChars="135" w:left="31680" w:firstLineChars="200" w:firstLine="31680"/>
                  </w:pPr>
                  <w:r>
                    <w:t xml:space="preserve">     </w:t>
                  </w:r>
                </w:p>
                <w:p w:rsidR="00390F53" w:rsidRPr="00D40AF4" w:rsidRDefault="00390F53" w:rsidP="00A5495B">
                  <w:pPr>
                    <w:spacing w:line="360" w:lineRule="auto"/>
                    <w:ind w:firstLineChars="100" w:firstLine="31680"/>
                    <w:rPr>
                      <w:rFonts w:ascii="仿宋" w:eastAsia="仿宋" w:hAnsi="仿宋"/>
                      <w:sz w:val="28"/>
                      <w:szCs w:val="28"/>
                    </w:rPr>
                  </w:pPr>
                  <w:r w:rsidRPr="008A7729">
                    <w:rPr>
                      <w:rFonts w:ascii="仿宋" w:eastAsia="仿宋" w:hAnsi="仿宋"/>
                      <w:noProof/>
                      <w:sz w:val="28"/>
                      <w:szCs w:val="28"/>
                    </w:rPr>
                    <w:pict>
                      <v:shape id="图片 8" o:spid="_x0000_i1035" type="#_x0000_t75" style="width:101.25pt;height:31.5pt;visibility:visible">
                        <v:imagedata r:id="rId14" o:title=""/>
                      </v:shape>
                    </w:pict>
                  </w:r>
                  <w:r>
                    <w:rPr>
                      <w:rFonts w:ascii="仿宋" w:eastAsia="仿宋" w:hAnsi="仿宋"/>
                      <w:sz w:val="28"/>
                      <w:szCs w:val="28"/>
                    </w:rPr>
                    <w:t xml:space="preserve">     </w:t>
                  </w:r>
                  <w:r w:rsidRPr="008A7729">
                    <w:rPr>
                      <w:rFonts w:ascii="仿宋" w:eastAsia="仿宋" w:hAnsi="仿宋"/>
                      <w:noProof/>
                      <w:sz w:val="28"/>
                      <w:szCs w:val="28"/>
                    </w:rPr>
                    <w:pict>
                      <v:shape id="图片 9" o:spid="_x0000_i1036" type="#_x0000_t75" style="width:101.25pt;height:31.5pt;visibility:visible">
                        <v:imagedata r:id="rId14" o:title=""/>
                      </v:shape>
                    </w:pict>
                  </w:r>
                </w:p>
              </w:txbxContent>
            </v:textbox>
          </v:shape>
        </w:pict>
      </w:r>
    </w:p>
    <w:p w:rsidR="00390F53" w:rsidRDefault="00390F53" w:rsidP="00A5495B">
      <w:pPr>
        <w:widowControl/>
        <w:ind w:leftChars="-303" w:left="31680" w:hangingChars="354" w:firstLine="31680"/>
        <w:jc w:val="left"/>
        <w:rPr>
          <w:rFonts w:ascii="宋体" w:cs="宋体"/>
          <w:kern w:val="0"/>
          <w:sz w:val="24"/>
        </w:rPr>
      </w:pPr>
    </w:p>
    <w:p w:rsidR="00390F53" w:rsidRDefault="00390F53">
      <w:pPr>
        <w:widowControl/>
        <w:jc w:val="left"/>
        <w:rPr>
          <w:rStyle w:val="TitleChar"/>
          <w:rFonts w:ascii="仿宋" w:eastAsia="仿宋" w:hAnsi="仿宋"/>
          <w:bCs/>
          <w:sz w:val="28"/>
          <w:szCs w:val="28"/>
        </w:rPr>
      </w:pPr>
    </w:p>
    <w:p w:rsidR="00390F53" w:rsidRDefault="00390F53">
      <w:r>
        <w:rPr>
          <w:noProof/>
        </w:rPr>
        <w:pict>
          <v:shapetype id="_x0000_t32" coordsize="21600,21600" o:spt="32" o:oned="t" path="m,l21600,21600e" filled="f">
            <v:path arrowok="t" fillok="f" o:connecttype="none"/>
            <o:lock v:ext="edit" shapetype="t"/>
          </v:shapetype>
          <v:shape id="AutoShape 177" o:spid="_x0000_s1027" type="#_x0000_t32" style="position:absolute;left:0;text-align:left;margin-left:210.75pt;margin-top:83.1pt;width:.8pt;height:63.75pt;z-index:251666944;visibility:visible" strokecolor="#739cc3" strokeweight="1.25pt"/>
        </w:pict>
      </w:r>
      <w:r>
        <w:rPr>
          <w:noProof/>
        </w:rPr>
        <w:pict>
          <v:shape id="AutoShape 172" o:spid="_x0000_s1028" type="#_x0000_t32" style="position:absolute;left:0;text-align:left;margin-left:213pt;margin-top:7.35pt;width:.75pt;height:45.75pt;z-index:251661824;visibility:visible" strokecolor="#739cc3" strokeweight="1.25pt"/>
        </w:pict>
      </w:r>
      <w:r>
        <w:rPr>
          <w:noProof/>
        </w:rPr>
        <w:pict>
          <v:shape id="AutoShape 174" o:spid="_x0000_s1029" type="#_x0000_t32" style="position:absolute;left:0;text-align:left;margin-left:75.75pt;margin-top:21.6pt;width:0;height:30pt;z-index:251663872;visibility:visible" strokecolor="#739cc3" strokeweight="1.25pt"/>
        </w:pict>
      </w:r>
      <w:r>
        <w:rPr>
          <w:noProof/>
        </w:rPr>
        <w:pict>
          <v:shape id="AutoShape 176" o:spid="_x0000_s1030" type="#_x0000_t32" style="position:absolute;left:0;text-align:left;margin-left:72.75pt;margin-top:82.35pt;width:0;height:63.75pt;z-index:251665920;visibility:visible" strokecolor="#739cc3" strokeweight="1.25pt"/>
        </w:pict>
      </w:r>
      <w:r>
        <w:rPr>
          <w:noProof/>
        </w:rPr>
        <w:pict>
          <v:shape id="AutoShape 175" o:spid="_x0000_s1031" type="#_x0000_t32" style="position:absolute;left:0;text-align:left;margin-left:340.5pt;margin-top:20.1pt;width:0;height:35.25pt;z-index:251664896;visibility:visible" strokecolor="#739cc3" strokeweight="1.25pt"/>
        </w:pict>
      </w:r>
      <w:r>
        <w:rPr>
          <w:noProof/>
        </w:rPr>
        <w:pict>
          <v:shape id="AutoShape 173" o:spid="_x0000_s1032" type="#_x0000_t32" style="position:absolute;left:0;text-align:left;margin-left:75pt;margin-top:20.85pt;width:265.5pt;height:0;z-index:251662848;visibility:visible" strokecolor="#739cc3" strokeweight="1.25pt"/>
        </w:pict>
      </w:r>
      <w:r>
        <w:br w:type="page"/>
        <w:t xml:space="preserve"> </w:t>
      </w:r>
    </w:p>
    <w:tbl>
      <w:tblPr>
        <w:tblW w:w="9356" w:type="dxa"/>
        <w:tblInd w:w="-176" w:type="dxa"/>
        <w:tblLook w:val="00A0"/>
      </w:tblPr>
      <w:tblGrid>
        <w:gridCol w:w="603"/>
        <w:gridCol w:w="2327"/>
        <w:gridCol w:w="882"/>
        <w:gridCol w:w="856"/>
        <w:gridCol w:w="1626"/>
        <w:gridCol w:w="3062"/>
      </w:tblGrid>
      <w:tr w:rsidR="00390F53" w:rsidRPr="004455E9" w:rsidTr="001D05D6">
        <w:trPr>
          <w:trHeight w:val="20"/>
        </w:trPr>
        <w:tc>
          <w:tcPr>
            <w:tcW w:w="9356" w:type="dxa"/>
            <w:gridSpan w:val="6"/>
            <w:tcBorders>
              <w:top w:val="nil"/>
              <w:left w:val="nil"/>
              <w:bottom w:val="nil"/>
              <w:right w:val="nil"/>
            </w:tcBorders>
            <w:vAlign w:val="center"/>
          </w:tcPr>
          <w:p w:rsidR="00390F53" w:rsidRPr="00F10836" w:rsidRDefault="00390F53" w:rsidP="00F10836">
            <w:pPr>
              <w:rPr>
                <w:rStyle w:val="TitleChar"/>
                <w:rFonts w:ascii="黑体" w:eastAsia="黑体" w:hAnsi="黑体" w:cs="宋体"/>
                <w:bCs/>
                <w:color w:val="000000"/>
                <w:kern w:val="0"/>
                <w:szCs w:val="32"/>
              </w:rPr>
            </w:pPr>
            <w:r>
              <w:rPr>
                <w:rFonts w:ascii="黑体" w:eastAsia="黑体" w:hAnsi="黑体" w:cs="宋体" w:hint="eastAsia"/>
                <w:b/>
                <w:bCs/>
                <w:color w:val="000000"/>
                <w:kern w:val="0"/>
                <w:sz w:val="32"/>
                <w:szCs w:val="32"/>
              </w:rPr>
              <w:t>附件</w:t>
            </w:r>
            <w:r>
              <w:rPr>
                <w:rFonts w:ascii="黑体" w:eastAsia="黑体" w:hAnsi="黑体" w:cs="宋体"/>
                <w:b/>
                <w:bCs/>
                <w:color w:val="000000"/>
                <w:kern w:val="0"/>
                <w:sz w:val="32"/>
                <w:szCs w:val="32"/>
              </w:rPr>
              <w:t xml:space="preserve">2   </w:t>
            </w:r>
            <w:r>
              <w:rPr>
                <w:rFonts w:ascii="黑体" w:eastAsia="黑体" w:hAnsi="黑体" w:cs="宋体" w:hint="eastAsia"/>
                <w:b/>
                <w:bCs/>
                <w:color w:val="000000"/>
                <w:kern w:val="0"/>
                <w:sz w:val="32"/>
                <w:szCs w:val="32"/>
              </w:rPr>
              <w:t>吉林省</w:t>
            </w:r>
            <w:r w:rsidRPr="001D05D6">
              <w:rPr>
                <w:rFonts w:ascii="黑体" w:eastAsia="黑体" w:hAnsi="黑体" w:cs="宋体" w:hint="eastAsia"/>
                <w:b/>
                <w:bCs/>
                <w:color w:val="000000"/>
                <w:kern w:val="0"/>
                <w:sz w:val="32"/>
                <w:szCs w:val="32"/>
              </w:rPr>
              <w:t>交通一卡通清算备付金账户</w:t>
            </w:r>
            <w:r>
              <w:rPr>
                <w:rFonts w:ascii="黑体" w:eastAsia="黑体" w:hAnsi="黑体" w:cs="宋体" w:hint="eastAsia"/>
                <w:b/>
                <w:bCs/>
                <w:color w:val="000000"/>
                <w:kern w:val="0"/>
                <w:sz w:val="32"/>
                <w:szCs w:val="32"/>
              </w:rPr>
              <w:t>开户申请</w:t>
            </w:r>
            <w:r w:rsidRPr="001D05D6">
              <w:rPr>
                <w:rFonts w:ascii="黑体" w:eastAsia="黑体" w:hAnsi="黑体" w:cs="宋体" w:hint="eastAsia"/>
                <w:b/>
                <w:bCs/>
                <w:color w:val="000000"/>
                <w:kern w:val="0"/>
                <w:sz w:val="32"/>
                <w:szCs w:val="32"/>
              </w:rPr>
              <w:t>表</w:t>
            </w:r>
          </w:p>
          <w:p w:rsidR="00390F53" w:rsidRPr="00FD6FEB" w:rsidRDefault="00390F53" w:rsidP="00327006">
            <w:pPr>
              <w:widowControl/>
              <w:jc w:val="center"/>
              <w:rPr>
                <w:rFonts w:ascii="仿宋" w:eastAsia="仿宋" w:hAnsi="仿宋" w:cs="宋体"/>
                <w:b/>
                <w:bCs/>
                <w:color w:val="000000"/>
                <w:kern w:val="0"/>
                <w:sz w:val="24"/>
                <w:szCs w:val="21"/>
              </w:rPr>
            </w:pPr>
          </w:p>
          <w:p w:rsidR="00390F53" w:rsidRPr="004455E9" w:rsidRDefault="00390F53" w:rsidP="00390F53">
            <w:pPr>
              <w:widowControl/>
              <w:ind w:firstLineChars="950" w:firstLine="31680"/>
              <w:rPr>
                <w:rFonts w:ascii="仿宋" w:eastAsia="仿宋" w:hAnsi="仿宋" w:cs="宋体"/>
                <w:b/>
                <w:bCs/>
                <w:color w:val="000000"/>
                <w:kern w:val="0"/>
                <w:szCs w:val="21"/>
              </w:rPr>
            </w:pPr>
            <w:r>
              <w:rPr>
                <w:rFonts w:ascii="仿宋" w:eastAsia="仿宋" w:hAnsi="仿宋" w:cs="宋体" w:hint="eastAsia"/>
                <w:b/>
                <w:bCs/>
                <w:color w:val="000000"/>
                <w:kern w:val="0"/>
                <w:sz w:val="24"/>
                <w:szCs w:val="21"/>
              </w:rPr>
              <w:t>吉林省</w:t>
            </w:r>
            <w:r w:rsidRPr="00BC43FE">
              <w:rPr>
                <w:rFonts w:ascii="仿宋" w:eastAsia="仿宋" w:hAnsi="仿宋" w:cs="宋体" w:hint="eastAsia"/>
                <w:b/>
                <w:bCs/>
                <w:color w:val="000000"/>
                <w:kern w:val="0"/>
                <w:sz w:val="24"/>
                <w:szCs w:val="21"/>
              </w:rPr>
              <w:t>交通一卡通清算备付金账户信息表</w:t>
            </w:r>
          </w:p>
        </w:tc>
      </w:tr>
      <w:tr w:rsidR="00390F53" w:rsidRPr="004455E9" w:rsidTr="001D05D6">
        <w:trPr>
          <w:trHeight w:val="288"/>
        </w:trPr>
        <w:tc>
          <w:tcPr>
            <w:tcW w:w="603" w:type="dxa"/>
            <w:vMerge w:val="restart"/>
            <w:tcBorders>
              <w:top w:val="single" w:sz="4" w:space="0" w:color="auto"/>
              <w:left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申</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请</w:t>
            </w:r>
          </w:p>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机</w:t>
            </w:r>
          </w:p>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构</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填</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写</w:t>
            </w:r>
          </w:p>
        </w:tc>
        <w:tc>
          <w:tcPr>
            <w:tcW w:w="2327" w:type="dxa"/>
            <w:tcBorders>
              <w:top w:val="single" w:sz="8" w:space="0" w:color="auto"/>
              <w:left w:val="single" w:sz="4" w:space="0" w:color="auto"/>
              <w:bottom w:val="single" w:sz="4" w:space="0" w:color="auto"/>
              <w:right w:val="single" w:sz="4" w:space="0" w:color="auto"/>
            </w:tcBorders>
            <w:vAlign w:val="center"/>
          </w:tcPr>
          <w:p w:rsidR="00390F53" w:rsidRPr="004455E9" w:rsidRDefault="00390F53" w:rsidP="00390F53">
            <w:pPr>
              <w:widowControl/>
              <w:ind w:firstLineChars="100" w:firstLine="31680"/>
              <w:rPr>
                <w:rFonts w:ascii="仿宋" w:eastAsia="仿宋" w:hAnsi="仿宋" w:cs="宋体"/>
                <w:color w:val="000000"/>
                <w:kern w:val="0"/>
                <w:szCs w:val="21"/>
              </w:rPr>
            </w:pPr>
            <w:r w:rsidRPr="004455E9">
              <w:rPr>
                <w:rFonts w:ascii="仿宋" w:eastAsia="仿宋" w:hAnsi="仿宋" w:cs="宋体" w:hint="eastAsia"/>
                <w:color w:val="000000"/>
                <w:kern w:val="0"/>
                <w:szCs w:val="21"/>
              </w:rPr>
              <w:t>申请机构名称</w:t>
            </w:r>
          </w:p>
        </w:tc>
        <w:tc>
          <w:tcPr>
            <w:tcW w:w="1738" w:type="dxa"/>
            <w:gridSpan w:val="2"/>
            <w:tcBorders>
              <w:top w:val="single" w:sz="8" w:space="0" w:color="auto"/>
              <w:left w:val="nil"/>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c>
          <w:tcPr>
            <w:tcW w:w="1626" w:type="dxa"/>
            <w:tcBorders>
              <w:top w:val="single" w:sz="8" w:space="0" w:color="auto"/>
              <w:left w:val="nil"/>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公司地址</w:t>
            </w:r>
          </w:p>
        </w:tc>
        <w:tc>
          <w:tcPr>
            <w:tcW w:w="3062" w:type="dxa"/>
            <w:tcBorders>
              <w:top w:val="single" w:sz="8" w:space="0" w:color="auto"/>
              <w:left w:val="nil"/>
              <w:bottom w:val="single" w:sz="4" w:space="0" w:color="auto"/>
              <w:right w:val="single" w:sz="8"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rPr>
                <w:rFonts w:ascii="仿宋" w:eastAsia="仿宋" w:hAnsi="仿宋" w:cs="宋体"/>
                <w:color w:val="000000"/>
                <w:kern w:val="0"/>
                <w:szCs w:val="21"/>
              </w:rPr>
            </w:pPr>
            <w:r w:rsidRPr="004455E9">
              <w:rPr>
                <w:rFonts w:ascii="仿宋" w:eastAsia="仿宋" w:hAnsi="仿宋" w:cs="宋体" w:hint="eastAsia"/>
                <w:color w:val="000000"/>
                <w:kern w:val="0"/>
                <w:szCs w:val="21"/>
              </w:rPr>
              <w:t>清算联系人</w:t>
            </w:r>
          </w:p>
        </w:tc>
        <w:tc>
          <w:tcPr>
            <w:tcW w:w="1738" w:type="dxa"/>
            <w:gridSpan w:val="2"/>
            <w:tcBorders>
              <w:top w:val="single" w:sz="4" w:space="0" w:color="auto"/>
              <w:left w:val="nil"/>
              <w:bottom w:val="single" w:sz="8" w:space="0" w:color="auto"/>
              <w:right w:val="single" w:sz="4" w:space="0" w:color="auto"/>
            </w:tcBorders>
            <w:vAlign w:val="center"/>
          </w:tcPr>
          <w:p w:rsidR="00390F53" w:rsidRPr="004455E9" w:rsidRDefault="00390F53" w:rsidP="00327006">
            <w:pPr>
              <w:rPr>
                <w:rFonts w:ascii="仿宋" w:eastAsia="仿宋" w:hAnsi="仿宋" w:cs="宋体"/>
                <w:color w:val="000000"/>
                <w:kern w:val="0"/>
                <w:szCs w:val="21"/>
              </w:rPr>
            </w:pPr>
          </w:p>
        </w:tc>
        <w:tc>
          <w:tcPr>
            <w:tcW w:w="1626" w:type="dxa"/>
            <w:tcBorders>
              <w:top w:val="single" w:sz="4" w:space="0" w:color="auto"/>
              <w:left w:val="nil"/>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联系电话</w:t>
            </w:r>
          </w:p>
        </w:tc>
        <w:tc>
          <w:tcPr>
            <w:tcW w:w="3062" w:type="dxa"/>
            <w:tcBorders>
              <w:top w:val="single" w:sz="4" w:space="0" w:color="auto"/>
              <w:left w:val="single" w:sz="4" w:space="0" w:color="auto"/>
              <w:bottom w:val="single" w:sz="8" w:space="0" w:color="auto"/>
              <w:right w:val="single" w:sz="8" w:space="0" w:color="000000"/>
            </w:tcBorders>
            <w:vAlign w:val="center"/>
          </w:tcPr>
          <w:p w:rsidR="00390F53" w:rsidRPr="004455E9" w:rsidRDefault="00390F53" w:rsidP="00327006">
            <w:pPr>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邮</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箱</w:t>
            </w:r>
          </w:p>
        </w:tc>
        <w:tc>
          <w:tcPr>
            <w:tcW w:w="1738" w:type="dxa"/>
            <w:gridSpan w:val="2"/>
            <w:tcBorders>
              <w:top w:val="single" w:sz="4" w:space="0" w:color="auto"/>
              <w:left w:val="nil"/>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p>
        </w:tc>
        <w:tc>
          <w:tcPr>
            <w:tcW w:w="1626" w:type="dxa"/>
            <w:tcBorders>
              <w:top w:val="single" w:sz="4" w:space="0" w:color="auto"/>
              <w:left w:val="single" w:sz="4" w:space="0" w:color="auto"/>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手</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机</w:t>
            </w:r>
          </w:p>
        </w:tc>
        <w:tc>
          <w:tcPr>
            <w:tcW w:w="3062" w:type="dxa"/>
            <w:tcBorders>
              <w:top w:val="single" w:sz="4" w:space="0" w:color="auto"/>
              <w:left w:val="single" w:sz="4" w:space="0" w:color="auto"/>
              <w:bottom w:val="single" w:sz="8" w:space="0" w:color="auto"/>
              <w:right w:val="single" w:sz="8" w:space="0" w:color="000000"/>
            </w:tcBorders>
            <w:vAlign w:val="center"/>
          </w:tcPr>
          <w:p w:rsidR="00390F53" w:rsidRPr="004455E9" w:rsidRDefault="00390F53" w:rsidP="00327006">
            <w:pPr>
              <w:jc w:val="center"/>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财务联系人</w:t>
            </w:r>
          </w:p>
        </w:tc>
        <w:tc>
          <w:tcPr>
            <w:tcW w:w="1738" w:type="dxa"/>
            <w:gridSpan w:val="2"/>
            <w:tcBorders>
              <w:top w:val="single" w:sz="4" w:space="0" w:color="auto"/>
              <w:left w:val="nil"/>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p>
        </w:tc>
        <w:tc>
          <w:tcPr>
            <w:tcW w:w="1626" w:type="dxa"/>
            <w:tcBorders>
              <w:top w:val="single" w:sz="4" w:space="0" w:color="auto"/>
              <w:left w:val="single" w:sz="4" w:space="0" w:color="auto"/>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联系电话</w:t>
            </w:r>
          </w:p>
        </w:tc>
        <w:tc>
          <w:tcPr>
            <w:tcW w:w="3062" w:type="dxa"/>
            <w:tcBorders>
              <w:top w:val="single" w:sz="4" w:space="0" w:color="auto"/>
              <w:left w:val="single" w:sz="4" w:space="0" w:color="auto"/>
              <w:bottom w:val="single" w:sz="8" w:space="0" w:color="auto"/>
              <w:right w:val="single" w:sz="8" w:space="0" w:color="000000"/>
            </w:tcBorders>
            <w:vAlign w:val="center"/>
          </w:tcPr>
          <w:p w:rsidR="00390F53" w:rsidRPr="004455E9" w:rsidRDefault="00390F53" w:rsidP="00327006">
            <w:pPr>
              <w:jc w:val="center"/>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邮</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箱</w:t>
            </w:r>
          </w:p>
        </w:tc>
        <w:tc>
          <w:tcPr>
            <w:tcW w:w="1738" w:type="dxa"/>
            <w:gridSpan w:val="2"/>
            <w:tcBorders>
              <w:top w:val="single" w:sz="4" w:space="0" w:color="auto"/>
              <w:left w:val="nil"/>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p>
        </w:tc>
        <w:tc>
          <w:tcPr>
            <w:tcW w:w="1626" w:type="dxa"/>
            <w:tcBorders>
              <w:top w:val="single" w:sz="4" w:space="0" w:color="auto"/>
              <w:left w:val="single" w:sz="4" w:space="0" w:color="auto"/>
              <w:bottom w:val="single" w:sz="8"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联系电话</w:t>
            </w:r>
          </w:p>
        </w:tc>
        <w:tc>
          <w:tcPr>
            <w:tcW w:w="3062" w:type="dxa"/>
            <w:tcBorders>
              <w:top w:val="single" w:sz="4" w:space="0" w:color="auto"/>
              <w:left w:val="single" w:sz="4" w:space="0" w:color="auto"/>
              <w:bottom w:val="single" w:sz="8" w:space="0" w:color="auto"/>
              <w:right w:val="single" w:sz="8" w:space="0" w:color="000000"/>
            </w:tcBorders>
            <w:vAlign w:val="center"/>
          </w:tcPr>
          <w:p w:rsidR="00390F53" w:rsidRPr="004455E9" w:rsidRDefault="00390F53" w:rsidP="00327006">
            <w:pPr>
              <w:jc w:val="center"/>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机构性质</w:t>
            </w:r>
          </w:p>
        </w:tc>
        <w:tc>
          <w:tcPr>
            <w:tcW w:w="6426" w:type="dxa"/>
            <w:gridSpan w:val="4"/>
            <w:tcBorders>
              <w:top w:val="single" w:sz="4" w:space="0" w:color="auto"/>
              <w:left w:val="nil"/>
              <w:bottom w:val="single" w:sz="8" w:space="0" w:color="auto"/>
              <w:right w:val="single" w:sz="8" w:space="0" w:color="000000"/>
            </w:tcBorders>
            <w:vAlign w:val="center"/>
          </w:tcPr>
          <w:p w:rsidR="00390F53" w:rsidRPr="004455E9" w:rsidRDefault="00390F53" w:rsidP="00390F53">
            <w:pPr>
              <w:ind w:firstLineChars="150" w:firstLine="31680"/>
              <w:rPr>
                <w:rFonts w:ascii="仿宋" w:eastAsia="仿宋" w:hAnsi="仿宋" w:cs="宋体"/>
                <w:color w:val="000000"/>
                <w:kern w:val="0"/>
                <w:szCs w:val="21"/>
              </w:rPr>
            </w:pPr>
            <w:r>
              <w:rPr>
                <w:noProof/>
              </w:rPr>
              <w:pict>
                <v:roundrect id="圆角矩形 3" o:spid="_x0000_s1033" style="position:absolute;left:0;text-align:left;margin-left:164.75pt;margin-top:4.25pt;width:8.25pt;height:7.5pt;z-index:251652608;visibility:visible;mso-position-horizontal-relative:text;mso-position-vertical-relative:text;v-text-anchor:middle" arcsize="10923f" strokeweight="2pt">
                  <v:path arrowok="t"/>
                </v:roundrect>
              </w:pict>
            </w:r>
            <w:r>
              <w:rPr>
                <w:noProof/>
              </w:rPr>
              <w:pict>
                <v:roundrect id="圆角矩形 12" o:spid="_x0000_s1034" style="position:absolute;left:0;text-align:left;margin-left:76.35pt;margin-top:3.7pt;width:8.25pt;height:7.5pt;z-index:251655680;visibility:visible;mso-position-horizontal-relative:text;mso-position-vertical-relative:text;v-text-anchor:middle" arcsize="10923f" strokeweight="2pt">
                  <v:path arrowok="t"/>
                </v:roundrect>
              </w:pict>
            </w:r>
            <w:r>
              <w:rPr>
                <w:noProof/>
              </w:rPr>
              <w:pict>
                <v:roundrect id="圆角矩形 1" o:spid="_x0000_s1035" style="position:absolute;left:0;text-align:left;margin-left:2.1pt;margin-top:4.3pt;width:8.25pt;height:7.5pt;z-index:251651584;visibility:visible;mso-position-horizontal-relative:text;mso-position-vertical-relative:text;v-text-anchor:middle" arcsize="10923f" strokeweight="2pt">
                  <v:path arrowok="t"/>
                </v:roundrect>
              </w:pict>
            </w:r>
            <w:r w:rsidRPr="004455E9">
              <w:rPr>
                <w:rFonts w:ascii="仿宋" w:eastAsia="仿宋" w:hAnsi="仿宋" w:cs="宋体" w:hint="eastAsia"/>
                <w:color w:val="000000"/>
                <w:kern w:val="0"/>
                <w:szCs w:val="21"/>
              </w:rPr>
              <w:t>区域中心</w:t>
            </w:r>
            <w:r w:rsidRPr="004455E9">
              <w:rPr>
                <w:rFonts w:ascii="仿宋" w:eastAsia="仿宋" w:hAnsi="仿宋" w:cs="宋体"/>
                <w:color w:val="000000"/>
                <w:kern w:val="0"/>
                <w:szCs w:val="21"/>
              </w:rPr>
              <w:t xml:space="preserve">      </w:t>
            </w:r>
            <w:r>
              <w:rPr>
                <w:rFonts w:ascii="仿宋" w:eastAsia="仿宋" w:hAnsi="仿宋" w:cs="宋体" w:hint="eastAsia"/>
                <w:color w:val="000000"/>
                <w:kern w:val="0"/>
                <w:szCs w:val="21"/>
              </w:rPr>
              <w:t>市</w:t>
            </w:r>
            <w:r w:rsidRPr="004455E9">
              <w:rPr>
                <w:rFonts w:ascii="仿宋" w:eastAsia="仿宋" w:hAnsi="仿宋" w:cs="宋体" w:hint="eastAsia"/>
                <w:color w:val="000000"/>
                <w:kern w:val="0"/>
                <w:szCs w:val="21"/>
              </w:rPr>
              <w:t>级中心</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城市级入网机构</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90F53">
            <w:pPr>
              <w:widowControl/>
              <w:ind w:firstLineChars="1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清算类型</w:t>
            </w:r>
          </w:p>
        </w:tc>
        <w:tc>
          <w:tcPr>
            <w:tcW w:w="6426" w:type="dxa"/>
            <w:gridSpan w:val="4"/>
            <w:tcBorders>
              <w:top w:val="single" w:sz="4" w:space="0" w:color="auto"/>
              <w:left w:val="nil"/>
              <w:bottom w:val="single" w:sz="8" w:space="0" w:color="auto"/>
              <w:right w:val="single" w:sz="8" w:space="0" w:color="000000"/>
            </w:tcBorders>
            <w:vAlign w:val="center"/>
          </w:tcPr>
          <w:p w:rsidR="00390F53" w:rsidRPr="004455E9" w:rsidRDefault="00390F53" w:rsidP="00327006">
            <w:pPr>
              <w:rPr>
                <w:rFonts w:ascii="仿宋" w:eastAsia="仿宋" w:hAnsi="仿宋" w:cs="宋体"/>
                <w:noProof/>
                <w:color w:val="000000"/>
                <w:kern w:val="0"/>
                <w:szCs w:val="21"/>
              </w:rPr>
            </w:pPr>
            <w:r>
              <w:rPr>
                <w:noProof/>
              </w:rPr>
              <w:pict>
                <v:roundrect id="圆角矩形 10" o:spid="_x0000_s1036" style="position:absolute;left:0;text-align:left;margin-left:77.2pt;margin-top:3.65pt;width:8.25pt;height:7.5pt;z-index:251654656;visibility:visible;mso-position-horizontal-relative:text;mso-position-vertical-relative:text;v-text-anchor:middle" arcsize="10923f" strokeweight="2pt">
                  <v:path arrowok="t"/>
                </v:roundrect>
              </w:pict>
            </w:r>
            <w:r>
              <w:rPr>
                <w:noProof/>
              </w:rPr>
              <w:pict>
                <v:roundrect id="圆角矩形 9" o:spid="_x0000_s1037" style="position:absolute;left:0;text-align:left;margin-left:2.3pt;margin-top:2.9pt;width:8.25pt;height:7.5pt;z-index:251653632;visibility:visible;mso-position-horizontal-relative:text;mso-position-vertical-relative:text;v-text-anchor:middle" arcsize="10923f" strokeweight="2pt">
                  <v:path arrowok="t"/>
                </v:roundrect>
              </w:pict>
            </w:r>
            <w:r w:rsidRPr="004455E9">
              <w:rPr>
                <w:rFonts w:ascii="仿宋" w:eastAsia="仿宋" w:hAnsi="仿宋" w:cs="宋体"/>
                <w:noProof/>
                <w:color w:val="000000"/>
                <w:kern w:val="0"/>
                <w:szCs w:val="21"/>
              </w:rPr>
              <w:t xml:space="preserve">   </w:t>
            </w:r>
            <w:r w:rsidRPr="004455E9">
              <w:rPr>
                <w:rFonts w:ascii="仿宋" w:eastAsia="仿宋" w:hAnsi="仿宋" w:cs="宋体" w:hint="eastAsia"/>
                <w:color w:val="000000"/>
                <w:kern w:val="0"/>
                <w:szCs w:val="21"/>
              </w:rPr>
              <w:t>发卡业务</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收单业务</w:t>
            </w:r>
            <w:r w:rsidRPr="004455E9">
              <w:rPr>
                <w:rFonts w:ascii="仿宋" w:eastAsia="仿宋" w:hAnsi="仿宋" w:cs="宋体"/>
                <w:color w:val="000000"/>
                <w:kern w:val="0"/>
                <w:szCs w:val="21"/>
              </w:rPr>
              <w:t xml:space="preserve">              </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nil"/>
              <w:left w:val="single" w:sz="4" w:space="0" w:color="auto"/>
              <w:bottom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业务类别及相应代码</w:t>
            </w:r>
          </w:p>
        </w:tc>
        <w:tc>
          <w:tcPr>
            <w:tcW w:w="6426" w:type="dxa"/>
            <w:gridSpan w:val="4"/>
            <w:tcBorders>
              <w:top w:val="single" w:sz="4" w:space="0" w:color="auto"/>
              <w:left w:val="nil"/>
              <w:bottom w:val="single" w:sz="8" w:space="0" w:color="auto"/>
              <w:right w:val="single" w:sz="8" w:space="0" w:color="000000"/>
            </w:tcBorders>
            <w:vAlign w:val="center"/>
          </w:tcPr>
          <w:p w:rsidR="00390F53" w:rsidRPr="004455E9" w:rsidRDefault="00390F53" w:rsidP="00327006">
            <w:pPr>
              <w:rPr>
                <w:rFonts w:ascii="仿宋" w:eastAsia="仿宋" w:hAnsi="仿宋" w:cs="宋体"/>
                <w:noProof/>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val="restart"/>
            <w:tcBorders>
              <w:top w:val="nil"/>
              <w:left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清算</w:t>
            </w:r>
            <w:r>
              <w:rPr>
                <w:rFonts w:ascii="仿宋" w:eastAsia="仿宋" w:hAnsi="仿宋" w:cs="宋体" w:hint="eastAsia"/>
                <w:color w:val="000000"/>
                <w:kern w:val="0"/>
                <w:szCs w:val="21"/>
              </w:rPr>
              <w:t>备付金</w:t>
            </w:r>
            <w:r w:rsidRPr="004455E9">
              <w:rPr>
                <w:rFonts w:ascii="仿宋" w:eastAsia="仿宋" w:hAnsi="仿宋" w:cs="宋体" w:hint="eastAsia"/>
                <w:color w:val="000000"/>
                <w:kern w:val="0"/>
                <w:szCs w:val="21"/>
              </w:rPr>
              <w:t>银行结算账户</w:t>
            </w:r>
          </w:p>
        </w:tc>
        <w:tc>
          <w:tcPr>
            <w:tcW w:w="1738" w:type="dxa"/>
            <w:gridSpan w:val="2"/>
            <w:tcBorders>
              <w:top w:val="nil"/>
              <w:left w:val="nil"/>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开户银行</w:t>
            </w:r>
          </w:p>
        </w:tc>
        <w:tc>
          <w:tcPr>
            <w:tcW w:w="4688" w:type="dxa"/>
            <w:gridSpan w:val="2"/>
            <w:tcBorders>
              <w:top w:val="nil"/>
              <w:left w:val="nil"/>
              <w:bottom w:val="single" w:sz="4" w:space="0" w:color="auto"/>
              <w:right w:val="single" w:sz="8"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738" w:type="dxa"/>
            <w:gridSpan w:val="2"/>
            <w:tcBorders>
              <w:top w:val="nil"/>
              <w:left w:val="nil"/>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银行账号</w:t>
            </w:r>
          </w:p>
        </w:tc>
        <w:tc>
          <w:tcPr>
            <w:tcW w:w="4688" w:type="dxa"/>
            <w:gridSpan w:val="2"/>
            <w:tcBorders>
              <w:top w:val="nil"/>
              <w:left w:val="nil"/>
              <w:bottom w:val="single" w:sz="4" w:space="0" w:color="auto"/>
              <w:right w:val="single" w:sz="8"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738" w:type="dxa"/>
            <w:gridSpan w:val="2"/>
            <w:tcBorders>
              <w:top w:val="single" w:sz="4" w:space="0" w:color="auto"/>
              <w:left w:val="nil"/>
              <w:bottom w:val="single" w:sz="4" w:space="0" w:color="auto"/>
              <w:right w:val="single" w:sz="4" w:space="0" w:color="auto"/>
            </w:tcBorders>
            <w:vAlign w:val="center"/>
          </w:tcPr>
          <w:p w:rsidR="00390F53" w:rsidRPr="004455E9" w:rsidRDefault="00390F53" w:rsidP="00327006">
            <w:pPr>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账户名称</w:t>
            </w:r>
          </w:p>
        </w:tc>
        <w:tc>
          <w:tcPr>
            <w:tcW w:w="4688" w:type="dxa"/>
            <w:gridSpan w:val="2"/>
            <w:tcBorders>
              <w:top w:val="single" w:sz="4" w:space="0" w:color="auto"/>
              <w:left w:val="nil"/>
              <w:bottom w:val="single" w:sz="4" w:space="0" w:color="auto"/>
              <w:right w:val="single" w:sz="8" w:space="0" w:color="auto"/>
            </w:tcBorders>
            <w:vAlign w:val="center"/>
          </w:tcPr>
          <w:p w:rsidR="00390F53" w:rsidRPr="004455E9" w:rsidRDefault="00390F53" w:rsidP="00327006">
            <w:pPr>
              <w:jc w:val="left"/>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bottom w:val="single" w:sz="8" w:space="0" w:color="000000"/>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738" w:type="dxa"/>
            <w:gridSpan w:val="2"/>
            <w:tcBorders>
              <w:top w:val="single" w:sz="4" w:space="0" w:color="auto"/>
              <w:left w:val="nil"/>
              <w:bottom w:val="single" w:sz="8" w:space="0" w:color="auto"/>
              <w:right w:val="single" w:sz="4" w:space="0" w:color="auto"/>
            </w:tcBorders>
            <w:vAlign w:val="center"/>
          </w:tcPr>
          <w:p w:rsidR="00390F53" w:rsidRPr="004455E9" w:rsidRDefault="00390F53" w:rsidP="00327006">
            <w:pPr>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银行行号</w:t>
            </w:r>
          </w:p>
        </w:tc>
        <w:tc>
          <w:tcPr>
            <w:tcW w:w="4688" w:type="dxa"/>
            <w:gridSpan w:val="2"/>
            <w:tcBorders>
              <w:top w:val="single" w:sz="4" w:space="0" w:color="auto"/>
              <w:left w:val="nil"/>
              <w:bottom w:val="single" w:sz="8" w:space="0" w:color="auto"/>
              <w:right w:val="single" w:sz="8" w:space="0" w:color="auto"/>
            </w:tcBorders>
            <w:vAlign w:val="center"/>
          </w:tcPr>
          <w:p w:rsidR="00390F53" w:rsidRPr="004455E9" w:rsidRDefault="00390F53" w:rsidP="00327006">
            <w:pPr>
              <w:jc w:val="left"/>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val="restart"/>
            <w:tcBorders>
              <w:top w:val="nil"/>
              <w:left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机构基本资料</w:t>
            </w:r>
          </w:p>
        </w:tc>
        <w:tc>
          <w:tcPr>
            <w:tcW w:w="1738" w:type="dxa"/>
            <w:gridSpan w:val="2"/>
            <w:tcBorders>
              <w:top w:val="nil"/>
              <w:left w:val="nil"/>
              <w:bottom w:val="single" w:sz="4" w:space="0" w:color="auto"/>
              <w:right w:val="single" w:sz="4" w:space="0" w:color="auto"/>
            </w:tcBorders>
            <w:vAlign w:val="center"/>
          </w:tcPr>
          <w:p w:rsidR="00390F53" w:rsidRPr="004455E9" w:rsidRDefault="00390F53" w:rsidP="00327006">
            <w:pPr>
              <w:ind w:left="25"/>
              <w:jc w:val="left"/>
              <w:rPr>
                <w:rFonts w:ascii="仿宋" w:eastAsia="仿宋" w:hAnsi="仿宋" w:cs="宋体"/>
                <w:color w:val="000000"/>
                <w:kern w:val="0"/>
                <w:szCs w:val="21"/>
              </w:rPr>
            </w:pPr>
            <w:r w:rsidRPr="004455E9">
              <w:rPr>
                <w:rFonts w:ascii="仿宋" w:eastAsia="仿宋" w:hAnsi="仿宋" w:cs="宋体"/>
                <w:color w:val="000000"/>
                <w:kern w:val="0"/>
                <w:szCs w:val="21"/>
              </w:rPr>
              <w:t>1.</w:t>
            </w:r>
            <w:r>
              <w:rPr>
                <w:rFonts w:ascii="仿宋" w:eastAsia="仿宋" w:hAnsi="仿宋" w:cs="宋体" w:hint="eastAsia"/>
                <w:color w:val="000000"/>
                <w:kern w:val="0"/>
                <w:szCs w:val="21"/>
              </w:rPr>
              <w:t>营业执照号</w:t>
            </w:r>
            <w:r w:rsidRPr="004455E9">
              <w:rPr>
                <w:rFonts w:ascii="仿宋" w:eastAsia="仿宋" w:hAnsi="仿宋" w:cs="宋体"/>
                <w:color w:val="000000"/>
                <w:kern w:val="0"/>
                <w:szCs w:val="21"/>
              </w:rPr>
              <w:t xml:space="preserve">                           </w:t>
            </w:r>
          </w:p>
        </w:tc>
        <w:tc>
          <w:tcPr>
            <w:tcW w:w="4688" w:type="dxa"/>
            <w:gridSpan w:val="2"/>
            <w:tcBorders>
              <w:top w:val="nil"/>
              <w:left w:val="nil"/>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738" w:type="dxa"/>
            <w:gridSpan w:val="2"/>
            <w:tcBorders>
              <w:top w:val="single" w:sz="4" w:space="0" w:color="auto"/>
              <w:left w:val="nil"/>
              <w:bottom w:val="single" w:sz="4" w:space="0" w:color="auto"/>
              <w:right w:val="single" w:sz="4" w:space="0" w:color="auto"/>
            </w:tcBorders>
            <w:vAlign w:val="center"/>
          </w:tcPr>
          <w:p w:rsidR="00390F53" w:rsidRPr="004455E9" w:rsidRDefault="00390F53" w:rsidP="00390F53">
            <w:pPr>
              <w:ind w:leftChars="7" w:left="31680"/>
              <w:jc w:val="left"/>
              <w:rPr>
                <w:rFonts w:ascii="仿宋" w:eastAsia="仿宋" w:hAnsi="仿宋" w:cs="宋体"/>
                <w:color w:val="000000"/>
                <w:kern w:val="0"/>
                <w:szCs w:val="21"/>
              </w:rPr>
            </w:pPr>
            <w:r w:rsidRPr="004455E9">
              <w:rPr>
                <w:rFonts w:ascii="仿宋" w:eastAsia="仿宋" w:hAnsi="仿宋" w:cs="宋体"/>
                <w:color w:val="000000"/>
                <w:kern w:val="0"/>
                <w:szCs w:val="21"/>
              </w:rPr>
              <w:t>2.</w:t>
            </w:r>
            <w:r>
              <w:rPr>
                <w:rFonts w:ascii="仿宋" w:eastAsia="仿宋" w:hAnsi="仿宋" w:cs="宋体" w:hint="eastAsia"/>
                <w:color w:val="000000"/>
                <w:kern w:val="0"/>
                <w:szCs w:val="21"/>
              </w:rPr>
              <w:t>组织机构号</w:t>
            </w:r>
          </w:p>
        </w:tc>
        <w:tc>
          <w:tcPr>
            <w:tcW w:w="4688" w:type="dxa"/>
            <w:gridSpan w:val="2"/>
            <w:tcBorders>
              <w:top w:val="single" w:sz="4" w:space="0" w:color="auto"/>
              <w:left w:val="nil"/>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738" w:type="dxa"/>
            <w:gridSpan w:val="2"/>
            <w:tcBorders>
              <w:top w:val="single" w:sz="4" w:space="0" w:color="auto"/>
              <w:left w:val="nil"/>
              <w:bottom w:val="single" w:sz="4" w:space="0" w:color="auto"/>
              <w:right w:val="single" w:sz="4" w:space="0" w:color="auto"/>
            </w:tcBorders>
            <w:vAlign w:val="center"/>
          </w:tcPr>
          <w:p w:rsidR="00390F53" w:rsidRPr="004455E9" w:rsidRDefault="00390F53" w:rsidP="00327006">
            <w:pPr>
              <w:ind w:left="25"/>
              <w:jc w:val="left"/>
              <w:rPr>
                <w:rFonts w:ascii="仿宋" w:eastAsia="仿宋" w:hAnsi="仿宋" w:cs="宋体"/>
                <w:color w:val="000000"/>
                <w:kern w:val="0"/>
                <w:szCs w:val="21"/>
              </w:rPr>
            </w:pPr>
            <w:r w:rsidRPr="004455E9">
              <w:rPr>
                <w:rFonts w:ascii="仿宋" w:eastAsia="仿宋" w:hAnsi="仿宋" w:cs="宋体"/>
                <w:color w:val="000000"/>
                <w:kern w:val="0"/>
                <w:szCs w:val="21"/>
              </w:rPr>
              <w:t>3.</w:t>
            </w:r>
            <w:r w:rsidRPr="004455E9">
              <w:rPr>
                <w:rFonts w:ascii="仿宋" w:eastAsia="仿宋" w:hAnsi="仿宋" w:cs="宋体" w:hint="eastAsia"/>
                <w:color w:val="000000"/>
                <w:kern w:val="0"/>
                <w:szCs w:val="21"/>
              </w:rPr>
              <w:t>税务登记</w:t>
            </w:r>
            <w:r>
              <w:rPr>
                <w:rFonts w:ascii="仿宋" w:eastAsia="仿宋" w:hAnsi="仿宋" w:cs="宋体" w:hint="eastAsia"/>
                <w:color w:val="000000"/>
                <w:kern w:val="0"/>
                <w:szCs w:val="21"/>
              </w:rPr>
              <w:t>号</w:t>
            </w:r>
          </w:p>
        </w:tc>
        <w:tc>
          <w:tcPr>
            <w:tcW w:w="4688" w:type="dxa"/>
            <w:gridSpan w:val="2"/>
            <w:tcBorders>
              <w:top w:val="single" w:sz="4" w:space="0" w:color="auto"/>
              <w:left w:val="nil"/>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r>
      <w:tr w:rsidR="00390F53" w:rsidRPr="004455E9" w:rsidTr="001D05D6">
        <w:trPr>
          <w:trHeight w:val="597"/>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738" w:type="dxa"/>
            <w:gridSpan w:val="2"/>
            <w:tcBorders>
              <w:top w:val="single" w:sz="4" w:space="0" w:color="auto"/>
              <w:left w:val="nil"/>
              <w:bottom w:val="single" w:sz="4" w:space="0" w:color="auto"/>
              <w:right w:val="single" w:sz="4" w:space="0" w:color="auto"/>
            </w:tcBorders>
            <w:vAlign w:val="center"/>
          </w:tcPr>
          <w:p w:rsidR="00390F53" w:rsidRPr="004455E9" w:rsidRDefault="00390F53" w:rsidP="00327006">
            <w:pPr>
              <w:ind w:left="25"/>
              <w:jc w:val="left"/>
              <w:rPr>
                <w:rFonts w:ascii="仿宋" w:eastAsia="仿宋" w:hAnsi="仿宋" w:cs="宋体"/>
                <w:color w:val="000000"/>
                <w:kern w:val="0"/>
                <w:szCs w:val="21"/>
              </w:rPr>
            </w:pPr>
            <w:r w:rsidRPr="004455E9">
              <w:rPr>
                <w:rFonts w:ascii="仿宋" w:eastAsia="仿宋" w:hAnsi="仿宋" w:cs="宋体"/>
                <w:color w:val="000000"/>
                <w:kern w:val="0"/>
                <w:szCs w:val="21"/>
              </w:rPr>
              <w:t>4.</w:t>
            </w:r>
            <w:r w:rsidRPr="004455E9">
              <w:rPr>
                <w:rFonts w:ascii="仿宋" w:eastAsia="仿宋" w:hAnsi="仿宋" w:cs="宋体" w:hint="eastAsia"/>
                <w:color w:val="000000"/>
                <w:kern w:val="0"/>
                <w:szCs w:val="21"/>
              </w:rPr>
              <w:t>法人姓名及身份证号</w:t>
            </w:r>
          </w:p>
        </w:tc>
        <w:tc>
          <w:tcPr>
            <w:tcW w:w="4688" w:type="dxa"/>
            <w:gridSpan w:val="2"/>
            <w:tcBorders>
              <w:top w:val="single" w:sz="4" w:space="0" w:color="auto"/>
              <w:left w:val="nil"/>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vMerge/>
            <w:tcBorders>
              <w:left w:val="single" w:sz="4" w:space="0" w:color="auto"/>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738" w:type="dxa"/>
            <w:gridSpan w:val="2"/>
            <w:tcBorders>
              <w:top w:val="single" w:sz="4" w:space="0" w:color="auto"/>
              <w:left w:val="nil"/>
              <w:bottom w:val="single" w:sz="4" w:space="0" w:color="auto"/>
              <w:right w:val="single" w:sz="4" w:space="0" w:color="auto"/>
            </w:tcBorders>
            <w:vAlign w:val="center"/>
          </w:tcPr>
          <w:p w:rsidR="00390F53" w:rsidRPr="004455E9" w:rsidRDefault="00390F53" w:rsidP="00327006">
            <w:pPr>
              <w:ind w:left="25"/>
              <w:jc w:val="left"/>
              <w:rPr>
                <w:rFonts w:ascii="仿宋" w:eastAsia="仿宋" w:hAnsi="仿宋" w:cs="宋体"/>
                <w:color w:val="000000"/>
                <w:kern w:val="0"/>
                <w:szCs w:val="21"/>
              </w:rPr>
            </w:pPr>
            <w:r w:rsidRPr="004455E9">
              <w:rPr>
                <w:rFonts w:ascii="仿宋" w:eastAsia="仿宋" w:hAnsi="仿宋" w:cs="宋体"/>
                <w:color w:val="000000"/>
                <w:kern w:val="0"/>
                <w:szCs w:val="21"/>
              </w:rPr>
              <w:t>5.</w:t>
            </w:r>
            <w:r w:rsidRPr="004455E9">
              <w:rPr>
                <w:rFonts w:ascii="仿宋" w:eastAsia="仿宋" w:hAnsi="仿宋" w:cs="宋体" w:hint="eastAsia"/>
                <w:color w:val="000000"/>
                <w:kern w:val="0"/>
                <w:szCs w:val="21"/>
              </w:rPr>
              <w:t>持股</w:t>
            </w:r>
            <w:r w:rsidRPr="004455E9">
              <w:rPr>
                <w:rFonts w:ascii="仿宋" w:eastAsia="仿宋" w:hAnsi="仿宋" w:cs="宋体"/>
                <w:color w:val="000000"/>
                <w:kern w:val="0"/>
                <w:szCs w:val="21"/>
              </w:rPr>
              <w:t>5%</w:t>
            </w:r>
            <w:r w:rsidRPr="004455E9">
              <w:rPr>
                <w:rFonts w:ascii="仿宋" w:eastAsia="仿宋" w:hAnsi="仿宋" w:cs="宋体" w:hint="eastAsia"/>
                <w:color w:val="000000"/>
                <w:kern w:val="0"/>
                <w:szCs w:val="21"/>
              </w:rPr>
              <w:t>以上股东名册</w:t>
            </w:r>
          </w:p>
        </w:tc>
        <w:tc>
          <w:tcPr>
            <w:tcW w:w="4688" w:type="dxa"/>
            <w:gridSpan w:val="2"/>
            <w:tcBorders>
              <w:top w:val="single" w:sz="4" w:space="0" w:color="auto"/>
              <w:left w:val="nil"/>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3209" w:type="dxa"/>
            <w:gridSpan w:val="2"/>
            <w:tcBorders>
              <w:left w:val="single" w:sz="4" w:space="0" w:color="auto"/>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是否已提交上一年度审计报告</w:t>
            </w:r>
          </w:p>
        </w:tc>
        <w:tc>
          <w:tcPr>
            <w:tcW w:w="5544" w:type="dxa"/>
            <w:gridSpan w:val="3"/>
            <w:tcBorders>
              <w:left w:val="single" w:sz="4" w:space="0" w:color="auto"/>
              <w:bottom w:val="single" w:sz="4" w:space="0" w:color="auto"/>
              <w:right w:val="single" w:sz="8" w:space="0" w:color="000000"/>
            </w:tcBorders>
            <w:vAlign w:val="center"/>
          </w:tcPr>
          <w:p w:rsidR="00390F53" w:rsidRPr="004455E9" w:rsidRDefault="00390F53" w:rsidP="00327006">
            <w:pPr>
              <w:widowControl/>
              <w:jc w:val="left"/>
              <w:rPr>
                <w:rFonts w:ascii="仿宋" w:eastAsia="仿宋" w:hAnsi="仿宋" w:cs="宋体"/>
                <w:color w:val="000000"/>
                <w:kern w:val="0"/>
                <w:szCs w:val="21"/>
              </w:rPr>
            </w:pPr>
            <w:r>
              <w:rPr>
                <w:noProof/>
              </w:rPr>
              <w:pict>
                <v:roundrect id="圆角矩形 13" o:spid="_x0000_s1038" style="position:absolute;margin-left:97.5pt;margin-top:3pt;width:8.25pt;height:7.5pt;z-index:251659776;visibility:visible;mso-position-horizontal-relative:text;mso-position-vertical-relative:text;v-text-anchor:middle" arcsize="10923f" strokeweight="2pt">
                  <v:path arrowok="t"/>
                </v:roundrect>
              </w:pict>
            </w:r>
            <w:r>
              <w:rPr>
                <w:noProof/>
              </w:rPr>
              <w:pict>
                <v:roundrect id="圆角矩形 11" o:spid="_x0000_s1039" style="position:absolute;margin-left:4.5pt;margin-top:3pt;width:8.25pt;height:7.5pt;z-index:251658752;visibility:visible;mso-position-horizontal-relative:text;mso-position-vertical-relative:text;v-text-anchor:middle" arcsize="10923f" strokeweight="2pt">
                  <v:path arrowok="t"/>
                </v:roundrect>
              </w:pict>
            </w:r>
            <w:r>
              <w:rPr>
                <w:rFonts w:ascii="仿宋" w:eastAsia="仿宋" w:hAnsi="仿宋" w:cs="宋体"/>
                <w:color w:val="000000"/>
                <w:kern w:val="0"/>
                <w:szCs w:val="21"/>
              </w:rPr>
              <w:t xml:space="preserve">    </w:t>
            </w:r>
            <w:r>
              <w:rPr>
                <w:rFonts w:ascii="仿宋" w:eastAsia="仿宋" w:hAnsi="仿宋" w:cs="宋体" w:hint="eastAsia"/>
                <w:color w:val="000000"/>
                <w:kern w:val="0"/>
                <w:szCs w:val="21"/>
              </w:rPr>
              <w:t>是</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否</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2327" w:type="dxa"/>
            <w:tcBorders>
              <w:top w:val="single" w:sz="4" w:space="0" w:color="auto"/>
              <w:left w:val="single" w:sz="4"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清算备付金缴存周期</w:t>
            </w:r>
          </w:p>
        </w:tc>
        <w:tc>
          <w:tcPr>
            <w:tcW w:w="3364" w:type="dxa"/>
            <w:gridSpan w:val="3"/>
            <w:tcBorders>
              <w:top w:val="single" w:sz="4" w:space="0" w:color="auto"/>
              <w:left w:val="single" w:sz="4" w:space="0" w:color="auto"/>
              <w:right w:val="single" w:sz="4" w:space="0" w:color="auto"/>
            </w:tcBorders>
            <w:vAlign w:val="center"/>
          </w:tcPr>
          <w:p w:rsidR="00390F53" w:rsidRPr="004455E9" w:rsidRDefault="00390F53" w:rsidP="00390F53">
            <w:pPr>
              <w:widowControl/>
              <w:ind w:firstLineChars="300" w:firstLine="31680"/>
              <w:rPr>
                <w:rFonts w:ascii="仿宋" w:eastAsia="仿宋" w:hAnsi="仿宋" w:cs="宋体"/>
                <w:color w:val="000000"/>
                <w:kern w:val="0"/>
                <w:szCs w:val="21"/>
              </w:rPr>
            </w:pPr>
            <w:r>
              <w:rPr>
                <w:noProof/>
              </w:rPr>
              <w:pict>
                <v:roundrect id="圆角矩形 2" o:spid="_x0000_s1040" style="position:absolute;left:0;text-align:left;margin-left:12.7pt;margin-top:4.55pt;width:8.25pt;height:7.5pt;z-index:251656704;visibility:visible;mso-position-horizontal-relative:text;mso-position-vertical-relative:text;v-text-anchor:middle" arcsize="10923f" strokeweight="2pt">
                  <v:path arrowok="t"/>
                </v:roundrect>
              </w:pict>
            </w:r>
            <w:r w:rsidRPr="004455E9">
              <w:rPr>
                <w:rFonts w:ascii="仿宋" w:eastAsia="仿宋" w:hAnsi="仿宋" w:cs="宋体" w:hint="eastAsia"/>
                <w:color w:val="000000"/>
                <w:kern w:val="0"/>
                <w:szCs w:val="21"/>
              </w:rPr>
              <w:t>按周缴存</w:t>
            </w:r>
          </w:p>
        </w:tc>
        <w:tc>
          <w:tcPr>
            <w:tcW w:w="3062" w:type="dxa"/>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90F53">
            <w:pPr>
              <w:ind w:firstLineChars="400" w:firstLine="31680"/>
              <w:rPr>
                <w:rFonts w:ascii="仿宋" w:eastAsia="仿宋" w:hAnsi="仿宋" w:cs="宋体"/>
                <w:color w:val="000000"/>
                <w:kern w:val="0"/>
                <w:szCs w:val="21"/>
              </w:rPr>
            </w:pPr>
            <w:r>
              <w:rPr>
                <w:noProof/>
              </w:rPr>
              <w:pict>
                <v:roundrect id="圆角矩形 5" o:spid="_x0000_s1041" style="position:absolute;left:0;text-align:left;margin-left:24.6pt;margin-top:4.6pt;width:8.25pt;height:7.5pt;z-index:251657728;visibility:visible;mso-position-horizontal-relative:text;mso-position-vertical-relative:text;v-text-anchor:middle" arcsize="10923f" strokeweight="2pt">
                  <v:path arrowok="t"/>
                </v:roundrect>
              </w:pict>
            </w:r>
            <w:r w:rsidRPr="004455E9">
              <w:rPr>
                <w:rFonts w:ascii="仿宋" w:eastAsia="仿宋" w:hAnsi="仿宋" w:cs="宋体" w:hint="eastAsia"/>
                <w:color w:val="000000"/>
                <w:kern w:val="0"/>
                <w:szCs w:val="21"/>
              </w:rPr>
              <w:t>按月缴存</w:t>
            </w:r>
          </w:p>
        </w:tc>
      </w:tr>
      <w:tr w:rsidR="00390F53" w:rsidRPr="004455E9" w:rsidTr="001D05D6">
        <w:trPr>
          <w:trHeight w:val="20"/>
        </w:trPr>
        <w:tc>
          <w:tcPr>
            <w:tcW w:w="603" w:type="dxa"/>
            <w:vMerge/>
            <w:tcBorders>
              <w:left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8753" w:type="dxa"/>
            <w:gridSpan w:val="5"/>
            <w:tcBorders>
              <w:top w:val="single" w:sz="4" w:space="0" w:color="auto"/>
              <w:left w:val="single" w:sz="4" w:space="0" w:color="auto"/>
              <w:bottom w:val="nil"/>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声明：</w:t>
            </w:r>
            <w:r w:rsidRPr="004455E9">
              <w:rPr>
                <w:rFonts w:ascii="仿宋" w:eastAsia="仿宋" w:hAnsi="仿宋" w:cs="宋体"/>
                <w:color w:val="000000"/>
                <w:kern w:val="0"/>
                <w:szCs w:val="21"/>
              </w:rPr>
              <w:t>1.</w:t>
            </w:r>
            <w:r w:rsidRPr="004455E9">
              <w:rPr>
                <w:rFonts w:ascii="仿宋" w:eastAsia="仿宋" w:hAnsi="仿宋" w:cs="宋体" w:hint="eastAsia"/>
                <w:color w:val="000000"/>
                <w:kern w:val="0"/>
                <w:szCs w:val="21"/>
              </w:rPr>
              <w:t>承诺对本表所填内容之真实性负责。</w:t>
            </w:r>
            <w:r w:rsidRPr="004455E9">
              <w:rPr>
                <w:rFonts w:ascii="仿宋" w:eastAsia="仿宋" w:hAnsi="仿宋" w:cs="宋体"/>
                <w:color w:val="000000"/>
                <w:kern w:val="0"/>
                <w:szCs w:val="21"/>
              </w:rPr>
              <w:t xml:space="preserve">                                                   </w:t>
            </w:r>
          </w:p>
        </w:tc>
      </w:tr>
      <w:tr w:rsidR="00390F53" w:rsidRPr="004455E9" w:rsidTr="001D05D6">
        <w:trPr>
          <w:trHeight w:val="1323"/>
        </w:trPr>
        <w:tc>
          <w:tcPr>
            <w:tcW w:w="603" w:type="dxa"/>
            <w:vMerge/>
            <w:tcBorders>
              <w:left w:val="single" w:sz="4" w:space="0" w:color="auto"/>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8753" w:type="dxa"/>
            <w:gridSpan w:val="5"/>
            <w:tcBorders>
              <w:top w:val="nil"/>
              <w:left w:val="single" w:sz="4" w:space="0" w:color="auto"/>
              <w:bottom w:val="single" w:sz="4" w:space="0" w:color="auto"/>
              <w:right w:val="single" w:sz="8" w:space="0" w:color="000000"/>
            </w:tcBorders>
          </w:tcPr>
          <w:p w:rsidR="00390F53" w:rsidRPr="00B776F4" w:rsidRDefault="00390F53" w:rsidP="00390F53">
            <w:pPr>
              <w:ind w:left="31680" w:hangingChars="400" w:firstLine="31680"/>
              <w:jc w:val="left"/>
              <w:rPr>
                <w:rFonts w:ascii="仿宋" w:eastAsia="仿宋" w:hAnsi="仿宋" w:cs="宋体"/>
                <w:color w:val="FF0000"/>
                <w:kern w:val="0"/>
                <w:szCs w:val="21"/>
              </w:rPr>
            </w:pPr>
            <w:r w:rsidRPr="004455E9">
              <w:rPr>
                <w:rFonts w:ascii="仿宋" w:eastAsia="仿宋" w:hAnsi="仿宋" w:cs="宋体"/>
                <w:color w:val="000000"/>
                <w:kern w:val="0"/>
                <w:szCs w:val="21"/>
              </w:rPr>
              <w:t xml:space="preserve">      2.</w:t>
            </w:r>
            <w:r w:rsidRPr="00B776F4">
              <w:rPr>
                <w:rFonts w:ascii="仿宋" w:eastAsia="仿宋" w:hAnsi="仿宋" w:cs="宋体" w:hint="eastAsia"/>
                <w:color w:val="FF0000"/>
                <w:kern w:val="0"/>
                <w:szCs w:val="21"/>
              </w:rPr>
              <w:t>承诺遵守并执行《</w:t>
            </w:r>
            <w:r>
              <w:rPr>
                <w:rFonts w:ascii="仿宋" w:eastAsia="仿宋" w:hAnsi="仿宋" w:cs="宋体" w:hint="eastAsia"/>
                <w:color w:val="FF0000"/>
                <w:kern w:val="0"/>
                <w:szCs w:val="21"/>
              </w:rPr>
              <w:t>吉林省</w:t>
            </w:r>
            <w:r w:rsidRPr="00B776F4">
              <w:rPr>
                <w:rFonts w:ascii="仿宋" w:eastAsia="仿宋" w:hAnsi="仿宋" w:cs="宋体" w:hint="eastAsia"/>
                <w:color w:val="FF0000"/>
                <w:kern w:val="0"/>
                <w:szCs w:val="21"/>
              </w:rPr>
              <w:t>交通一卡通清分结算业务规则》、《</w:t>
            </w:r>
            <w:r>
              <w:rPr>
                <w:rFonts w:ascii="仿宋" w:eastAsia="仿宋" w:hAnsi="仿宋" w:cs="宋体" w:hint="eastAsia"/>
                <w:color w:val="FF0000"/>
                <w:kern w:val="0"/>
                <w:szCs w:val="21"/>
              </w:rPr>
              <w:t>吉林省</w:t>
            </w:r>
            <w:r w:rsidRPr="00B776F4">
              <w:rPr>
                <w:rFonts w:ascii="仿宋" w:eastAsia="仿宋" w:hAnsi="仿宋" w:cs="宋体" w:hint="eastAsia"/>
                <w:color w:val="FF0000"/>
                <w:kern w:val="0"/>
                <w:szCs w:val="21"/>
              </w:rPr>
              <w:t>交通一卡通清分结算差错处理办法》、《</w:t>
            </w:r>
            <w:r>
              <w:rPr>
                <w:rFonts w:ascii="仿宋" w:eastAsia="仿宋" w:hAnsi="仿宋" w:cs="宋体" w:hint="eastAsia"/>
                <w:color w:val="FF0000"/>
                <w:kern w:val="0"/>
                <w:szCs w:val="21"/>
              </w:rPr>
              <w:t>吉林省</w:t>
            </w:r>
            <w:r w:rsidRPr="00B776F4">
              <w:rPr>
                <w:rFonts w:ascii="仿宋" w:eastAsia="仿宋" w:hAnsi="仿宋" w:cs="宋体" w:hint="eastAsia"/>
                <w:color w:val="FF0000"/>
                <w:kern w:val="0"/>
                <w:szCs w:val="21"/>
              </w:rPr>
              <w:t>交通一卡通清分结算争议处理办法》、《</w:t>
            </w:r>
            <w:r>
              <w:rPr>
                <w:rFonts w:ascii="仿宋" w:eastAsia="仿宋" w:hAnsi="仿宋" w:cs="宋体" w:hint="eastAsia"/>
                <w:color w:val="FF0000"/>
                <w:kern w:val="0"/>
                <w:szCs w:val="21"/>
              </w:rPr>
              <w:t>吉林省</w:t>
            </w:r>
            <w:r w:rsidRPr="00B776F4">
              <w:rPr>
                <w:rFonts w:ascii="仿宋" w:eastAsia="仿宋" w:hAnsi="仿宋" w:cs="宋体" w:hint="eastAsia"/>
                <w:color w:val="FF0000"/>
                <w:kern w:val="0"/>
                <w:szCs w:val="21"/>
              </w:rPr>
              <w:t>交通一卡通清分结算业务收费标准》等相关规则并受其约束。</w:t>
            </w:r>
          </w:p>
          <w:p w:rsidR="00390F53" w:rsidRPr="00B776F4" w:rsidRDefault="00390F53" w:rsidP="00390F53">
            <w:pPr>
              <w:ind w:firstLineChars="1900" w:firstLine="31680"/>
              <w:jc w:val="left"/>
              <w:rPr>
                <w:rFonts w:ascii="仿宋" w:eastAsia="仿宋" w:hAnsi="仿宋" w:cs="宋体"/>
                <w:color w:val="FF0000"/>
                <w:kern w:val="0"/>
                <w:szCs w:val="21"/>
              </w:rPr>
            </w:pPr>
            <w:r w:rsidRPr="00B776F4">
              <w:rPr>
                <w:rFonts w:ascii="仿宋" w:eastAsia="仿宋" w:hAnsi="仿宋" w:cs="宋体" w:hint="eastAsia"/>
                <w:color w:val="FF0000"/>
                <w:kern w:val="0"/>
                <w:szCs w:val="21"/>
              </w:rPr>
              <w:t>申请机构公章</w:t>
            </w:r>
            <w:r w:rsidRPr="00B776F4">
              <w:rPr>
                <w:rFonts w:ascii="仿宋" w:eastAsia="仿宋" w:hAnsi="仿宋" w:cs="宋体"/>
                <w:color w:val="FF0000"/>
                <w:kern w:val="0"/>
                <w:szCs w:val="21"/>
              </w:rPr>
              <w:t xml:space="preserve">      </w:t>
            </w:r>
          </w:p>
          <w:p w:rsidR="00390F53" w:rsidRPr="004455E9" w:rsidRDefault="00390F53" w:rsidP="00390F53">
            <w:pPr>
              <w:ind w:firstLineChars="1000" w:firstLine="31680"/>
              <w:jc w:val="left"/>
              <w:rPr>
                <w:rFonts w:ascii="仿宋" w:eastAsia="仿宋" w:hAnsi="仿宋" w:cs="宋体"/>
                <w:color w:val="000000"/>
                <w:kern w:val="0"/>
                <w:szCs w:val="21"/>
              </w:rPr>
            </w:pPr>
            <w:r w:rsidRPr="00B776F4">
              <w:rPr>
                <w:rFonts w:ascii="仿宋" w:eastAsia="仿宋" w:hAnsi="仿宋" w:cs="宋体" w:hint="eastAsia"/>
                <w:color w:val="FF0000"/>
                <w:kern w:val="0"/>
                <w:szCs w:val="21"/>
              </w:rPr>
              <w:t>法定代表人签章</w:t>
            </w:r>
            <w:r w:rsidRPr="00B776F4">
              <w:rPr>
                <w:rFonts w:ascii="仿宋" w:eastAsia="仿宋" w:hAnsi="仿宋" w:cs="宋体"/>
                <w:color w:val="FF0000"/>
                <w:kern w:val="0"/>
                <w:szCs w:val="21"/>
              </w:rPr>
              <w:t xml:space="preserve">             </w:t>
            </w:r>
            <w:r w:rsidRPr="00B776F4">
              <w:rPr>
                <w:rFonts w:ascii="仿宋" w:eastAsia="仿宋" w:hAnsi="仿宋" w:cs="宋体" w:hint="eastAsia"/>
                <w:color w:val="FF0000"/>
                <w:kern w:val="0"/>
                <w:szCs w:val="21"/>
              </w:rPr>
              <w:t>日期</w:t>
            </w:r>
          </w:p>
        </w:tc>
      </w:tr>
      <w:tr w:rsidR="00390F53" w:rsidRPr="004455E9" w:rsidTr="001D05D6">
        <w:trPr>
          <w:trHeight w:val="70"/>
        </w:trPr>
        <w:tc>
          <w:tcPr>
            <w:tcW w:w="9356" w:type="dxa"/>
            <w:gridSpan w:val="6"/>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90F53">
            <w:pPr>
              <w:ind w:left="31680" w:hangingChars="3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备注：</w:t>
            </w:r>
            <w:r w:rsidRPr="004455E9">
              <w:rPr>
                <w:rFonts w:ascii="仿宋" w:eastAsia="仿宋" w:hAnsi="仿宋" w:cs="宋体"/>
                <w:color w:val="000000"/>
                <w:kern w:val="0"/>
                <w:szCs w:val="21"/>
              </w:rPr>
              <w:t>1</w:t>
            </w:r>
            <w:r w:rsidRPr="004455E9">
              <w:rPr>
                <w:rFonts w:ascii="仿宋" w:eastAsia="仿宋" w:hAnsi="仿宋" w:cs="宋体" w:hint="eastAsia"/>
                <w:color w:val="000000"/>
                <w:kern w:val="0"/>
                <w:szCs w:val="21"/>
              </w:rPr>
              <w:t>、表中“业务类别及相应代码”须参考《交通运输业务商户代码类别》设置相应业务类别。</w:t>
            </w:r>
          </w:p>
          <w:p w:rsidR="00390F53" w:rsidRPr="004455E9" w:rsidRDefault="00390F53" w:rsidP="00390F53">
            <w:pPr>
              <w:ind w:left="31680" w:hangingChars="300" w:firstLine="31680"/>
              <w:jc w:val="left"/>
              <w:rPr>
                <w:rFonts w:ascii="仿宋" w:eastAsia="仿宋" w:hAnsi="仿宋" w:cs="宋体"/>
                <w:color w:val="000000"/>
                <w:kern w:val="0"/>
                <w:szCs w:val="21"/>
              </w:rPr>
            </w:pPr>
            <w:r w:rsidRPr="004455E9">
              <w:rPr>
                <w:rFonts w:ascii="仿宋" w:eastAsia="仿宋" w:hAnsi="仿宋" w:cs="宋体"/>
                <w:color w:val="000000"/>
                <w:kern w:val="0"/>
                <w:szCs w:val="21"/>
              </w:rPr>
              <w:t xml:space="preserve">      2</w:t>
            </w:r>
            <w:r w:rsidRPr="004455E9">
              <w:rPr>
                <w:rFonts w:ascii="仿宋" w:eastAsia="仿宋" w:hAnsi="仿宋" w:cs="宋体" w:hint="eastAsia"/>
                <w:color w:val="000000"/>
                <w:kern w:val="0"/>
                <w:szCs w:val="21"/>
              </w:rPr>
              <w:t>、申请机构填写的清算联系人邮箱须能及时收到</w:t>
            </w:r>
            <w:r>
              <w:rPr>
                <w:rFonts w:ascii="仿宋" w:eastAsia="仿宋" w:hAnsi="仿宋" w:cs="宋体" w:hint="eastAsia"/>
                <w:color w:val="000000"/>
                <w:kern w:val="0"/>
                <w:szCs w:val="21"/>
              </w:rPr>
              <w:t>吉林省</w:t>
            </w:r>
            <w:r w:rsidRPr="004455E9">
              <w:rPr>
                <w:rFonts w:ascii="仿宋" w:eastAsia="仿宋" w:hAnsi="仿宋" w:cs="宋体" w:hint="eastAsia"/>
                <w:color w:val="000000"/>
                <w:kern w:val="0"/>
                <w:szCs w:val="21"/>
              </w:rPr>
              <w:t>清算中心发送的邮件及</w:t>
            </w:r>
            <w:r>
              <w:rPr>
                <w:rFonts w:ascii="仿宋" w:eastAsia="仿宋" w:hAnsi="仿宋" w:cs="宋体" w:hint="eastAsia"/>
                <w:color w:val="000000"/>
                <w:kern w:val="0"/>
                <w:szCs w:val="21"/>
              </w:rPr>
              <w:t>吉林省</w:t>
            </w:r>
            <w:r w:rsidRPr="004455E9">
              <w:rPr>
                <w:rFonts w:ascii="仿宋" w:eastAsia="仿宋" w:hAnsi="仿宋" w:cs="宋体" w:hint="eastAsia"/>
                <w:color w:val="000000"/>
                <w:kern w:val="0"/>
                <w:szCs w:val="21"/>
              </w:rPr>
              <w:t>交通一卡通清算平台自动发送的邮件。如因入网机构不能及时查收邮件所导致的损失，由入网机构自行承担。</w:t>
            </w:r>
          </w:p>
          <w:p w:rsidR="00390F53" w:rsidRDefault="00390F53" w:rsidP="00390F53">
            <w:pPr>
              <w:ind w:left="31680" w:hangingChars="300" w:firstLine="31680"/>
              <w:jc w:val="left"/>
              <w:rPr>
                <w:rFonts w:ascii="仿宋" w:eastAsia="仿宋" w:hAnsi="仿宋" w:cs="宋体"/>
                <w:color w:val="000000"/>
                <w:kern w:val="0"/>
                <w:szCs w:val="21"/>
              </w:rPr>
            </w:pPr>
            <w:r w:rsidRPr="004455E9">
              <w:rPr>
                <w:rFonts w:ascii="仿宋" w:eastAsia="仿宋" w:hAnsi="仿宋" w:cs="宋体"/>
                <w:color w:val="000000"/>
                <w:kern w:val="0"/>
                <w:szCs w:val="21"/>
              </w:rPr>
              <w:t xml:space="preserve">      3</w:t>
            </w:r>
            <w:r w:rsidRPr="004455E9">
              <w:rPr>
                <w:rFonts w:ascii="仿宋" w:eastAsia="仿宋" w:hAnsi="仿宋" w:cs="宋体" w:hint="eastAsia"/>
                <w:color w:val="000000"/>
                <w:kern w:val="0"/>
                <w:szCs w:val="21"/>
              </w:rPr>
              <w:t>、申请机构须将开户行许可证和清算备付金专用存款账户的银行审核回单复印件附在该表后。</w:t>
            </w:r>
          </w:p>
          <w:p w:rsidR="00390F53" w:rsidRPr="004455E9" w:rsidRDefault="00390F53" w:rsidP="00390F53">
            <w:pPr>
              <w:ind w:left="31680" w:hangingChars="300" w:firstLine="31680"/>
              <w:jc w:val="left"/>
              <w:rPr>
                <w:rFonts w:ascii="仿宋" w:eastAsia="仿宋" w:hAnsi="仿宋" w:cs="宋体"/>
                <w:color w:val="000000"/>
                <w:kern w:val="0"/>
                <w:szCs w:val="21"/>
              </w:rPr>
            </w:pPr>
            <w:r>
              <w:rPr>
                <w:rFonts w:ascii="仿宋" w:eastAsia="仿宋" w:hAnsi="仿宋" w:cs="宋体"/>
                <w:color w:val="000000"/>
                <w:kern w:val="0"/>
                <w:szCs w:val="21"/>
              </w:rPr>
              <w:t xml:space="preserve">      4</w:t>
            </w:r>
            <w:r>
              <w:rPr>
                <w:rFonts w:ascii="仿宋" w:eastAsia="仿宋" w:hAnsi="仿宋" w:cs="宋体" w:hint="eastAsia"/>
                <w:color w:val="000000"/>
                <w:kern w:val="0"/>
                <w:szCs w:val="21"/>
              </w:rPr>
              <w:t>、</w:t>
            </w:r>
            <w:r w:rsidRPr="00E73942">
              <w:rPr>
                <w:rFonts w:ascii="仿宋" w:eastAsia="仿宋" w:hAnsi="仿宋" w:cs="宋体" w:hint="eastAsia"/>
                <w:color w:val="000000"/>
                <w:kern w:val="0"/>
                <w:szCs w:val="21"/>
              </w:rPr>
              <w:t>如审计报告栏里填写是，则应附上审计报告。</w:t>
            </w:r>
          </w:p>
          <w:p w:rsidR="00390F53" w:rsidRPr="004455E9" w:rsidRDefault="00390F53" w:rsidP="00390F53">
            <w:pPr>
              <w:ind w:leftChars="300" w:left="31680"/>
              <w:rPr>
                <w:rFonts w:ascii="仿宋" w:eastAsia="仿宋" w:hAnsi="仿宋" w:cs="宋体"/>
                <w:color w:val="000000"/>
                <w:kern w:val="0"/>
                <w:szCs w:val="21"/>
              </w:rPr>
            </w:pPr>
            <w:r>
              <w:rPr>
                <w:rFonts w:ascii="仿宋" w:eastAsia="仿宋" w:hAnsi="仿宋" w:cs="宋体"/>
                <w:color w:val="000000"/>
                <w:kern w:val="0"/>
                <w:szCs w:val="21"/>
              </w:rPr>
              <w:t>5</w:t>
            </w:r>
            <w:r w:rsidRPr="004455E9">
              <w:rPr>
                <w:rFonts w:ascii="仿宋" w:eastAsia="仿宋" w:hAnsi="仿宋" w:cs="宋体" w:hint="eastAsia"/>
                <w:color w:val="000000"/>
                <w:kern w:val="0"/>
                <w:szCs w:val="21"/>
              </w:rPr>
              <w:t>、申请机构须提供所有表格内容所涉及的复印件于该表后。</w:t>
            </w:r>
          </w:p>
        </w:tc>
      </w:tr>
      <w:tr w:rsidR="00390F53" w:rsidRPr="004455E9" w:rsidTr="001D05D6">
        <w:trPr>
          <w:trHeight w:val="70"/>
        </w:trPr>
        <w:tc>
          <w:tcPr>
            <w:tcW w:w="9356" w:type="dxa"/>
            <w:gridSpan w:val="6"/>
            <w:tcBorders>
              <w:top w:val="single" w:sz="4" w:space="0" w:color="auto"/>
              <w:left w:val="single" w:sz="4" w:space="0" w:color="auto"/>
              <w:bottom w:val="single" w:sz="4" w:space="0" w:color="auto"/>
              <w:right w:val="single" w:sz="4" w:space="0" w:color="auto"/>
            </w:tcBorders>
            <w:vAlign w:val="center"/>
          </w:tcPr>
          <w:p w:rsidR="00390F53" w:rsidRDefault="00390F53" w:rsidP="00390F53">
            <w:pPr>
              <w:ind w:left="31680" w:hangingChars="300" w:firstLine="31680"/>
              <w:jc w:val="left"/>
              <w:rPr>
                <w:rFonts w:ascii="仿宋" w:eastAsia="仿宋" w:hAnsi="仿宋" w:cs="宋体"/>
                <w:color w:val="000000"/>
                <w:kern w:val="0"/>
                <w:szCs w:val="21"/>
              </w:rPr>
            </w:pPr>
            <w:r>
              <w:rPr>
                <w:rFonts w:ascii="仿宋" w:eastAsia="仿宋" w:hAnsi="仿宋" w:cs="宋体" w:hint="eastAsia"/>
                <w:color w:val="000000"/>
                <w:kern w:val="0"/>
                <w:szCs w:val="21"/>
              </w:rPr>
              <w:t>详细寄送地址：</w:t>
            </w:r>
          </w:p>
          <w:p w:rsidR="00390F53" w:rsidRPr="004455E9" w:rsidRDefault="00390F53" w:rsidP="00390F53">
            <w:pPr>
              <w:ind w:left="31680" w:hangingChars="300" w:firstLine="31680"/>
              <w:jc w:val="left"/>
              <w:rPr>
                <w:rFonts w:ascii="仿宋" w:eastAsia="仿宋" w:hAnsi="仿宋" w:cs="宋体"/>
                <w:color w:val="000000"/>
                <w:kern w:val="0"/>
                <w:szCs w:val="21"/>
              </w:rPr>
            </w:pPr>
          </w:p>
        </w:tc>
      </w:tr>
    </w:tbl>
    <w:p w:rsidR="00390F53" w:rsidRDefault="00390F53" w:rsidP="00495C9C">
      <w:pPr>
        <w:rPr>
          <w:rStyle w:val="TitleChar"/>
          <w:rFonts w:ascii="黑体" w:eastAsia="黑体" w:hAnsi="黑体"/>
          <w:bCs/>
          <w:sz w:val="28"/>
          <w:szCs w:val="28"/>
        </w:rPr>
      </w:pPr>
      <w:bookmarkStart w:id="920" w:name="_Toc469079231"/>
    </w:p>
    <w:p w:rsidR="00390F53" w:rsidRDefault="00390F53" w:rsidP="00495C9C">
      <w:pPr>
        <w:rPr>
          <w:rStyle w:val="TitleChar"/>
          <w:rFonts w:ascii="黑体" w:eastAsia="黑体" w:hAnsi="黑体"/>
          <w:bCs/>
          <w:sz w:val="28"/>
          <w:szCs w:val="28"/>
        </w:rPr>
      </w:pPr>
    </w:p>
    <w:p w:rsidR="00390F53" w:rsidRDefault="00390F53" w:rsidP="00495C9C">
      <w:pPr>
        <w:rPr>
          <w:rStyle w:val="TitleChar"/>
          <w:rFonts w:ascii="黑体" w:eastAsia="黑体" w:hAnsi="黑体"/>
          <w:bCs/>
          <w:sz w:val="28"/>
          <w:szCs w:val="28"/>
        </w:rPr>
      </w:pPr>
    </w:p>
    <w:p w:rsidR="00390F53" w:rsidRPr="001D05D6" w:rsidRDefault="00390F53" w:rsidP="00495C9C">
      <w:pPr>
        <w:rPr>
          <w:rStyle w:val="TitleChar"/>
          <w:rFonts w:ascii="黑体" w:eastAsia="黑体" w:hAnsi="黑体"/>
          <w:bCs/>
          <w:sz w:val="28"/>
          <w:szCs w:val="28"/>
        </w:rPr>
      </w:pPr>
      <w:r w:rsidRPr="001D05D6">
        <w:rPr>
          <w:rStyle w:val="TitleChar"/>
          <w:rFonts w:ascii="黑体" w:eastAsia="黑体" w:hAnsi="黑体" w:hint="eastAsia"/>
          <w:bCs/>
          <w:sz w:val="28"/>
          <w:szCs w:val="28"/>
        </w:rPr>
        <w:t>附件</w:t>
      </w:r>
      <w:r w:rsidRPr="001D05D6">
        <w:rPr>
          <w:rStyle w:val="TitleChar"/>
          <w:rFonts w:ascii="黑体" w:eastAsia="黑体" w:hAnsi="黑体"/>
          <w:bCs/>
          <w:sz w:val="28"/>
          <w:szCs w:val="28"/>
        </w:rPr>
        <w:t>3</w:t>
      </w:r>
      <w:bookmarkEnd w:id="920"/>
    </w:p>
    <w:tbl>
      <w:tblPr>
        <w:tblW w:w="0" w:type="auto"/>
        <w:tblLook w:val="00A0"/>
      </w:tblPr>
      <w:tblGrid>
        <w:gridCol w:w="8578"/>
      </w:tblGrid>
      <w:tr w:rsidR="00390F53" w:rsidRPr="004455E9" w:rsidTr="00327006">
        <w:trPr>
          <w:trHeight w:val="20"/>
        </w:trPr>
        <w:tc>
          <w:tcPr>
            <w:tcW w:w="8578" w:type="dxa"/>
            <w:vAlign w:val="center"/>
          </w:tcPr>
          <w:p w:rsidR="00390F53" w:rsidRPr="001D05D6" w:rsidRDefault="00390F53" w:rsidP="00327006">
            <w:pPr>
              <w:widowControl/>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吉林省</w:t>
            </w:r>
            <w:r w:rsidRPr="001D05D6">
              <w:rPr>
                <w:rFonts w:ascii="黑体" w:eastAsia="黑体" w:hAnsi="黑体" w:cs="宋体" w:hint="eastAsia"/>
                <w:b/>
                <w:bCs/>
                <w:color w:val="000000"/>
                <w:kern w:val="0"/>
                <w:sz w:val="32"/>
                <w:szCs w:val="32"/>
              </w:rPr>
              <w:t>交通一卡通清算备付金账户信息反馈表</w:t>
            </w:r>
          </w:p>
        </w:tc>
      </w:tr>
    </w:tbl>
    <w:p w:rsidR="00390F53" w:rsidRDefault="00390F53" w:rsidP="00FD6FEB"/>
    <w:tbl>
      <w:tblPr>
        <w:tblW w:w="0" w:type="auto"/>
        <w:tblLook w:val="00A0"/>
      </w:tblPr>
      <w:tblGrid>
        <w:gridCol w:w="5"/>
        <w:gridCol w:w="426"/>
        <w:gridCol w:w="2056"/>
        <w:gridCol w:w="1622"/>
        <w:gridCol w:w="376"/>
        <w:gridCol w:w="1194"/>
        <w:gridCol w:w="367"/>
        <w:gridCol w:w="2990"/>
      </w:tblGrid>
      <w:tr w:rsidR="00390F53" w:rsidRPr="004455E9" w:rsidTr="00327006">
        <w:trPr>
          <w:trHeight w:val="20"/>
        </w:trPr>
        <w:tc>
          <w:tcPr>
            <w:tcW w:w="8578" w:type="dxa"/>
            <w:gridSpan w:val="8"/>
            <w:vAlign w:val="center"/>
          </w:tcPr>
          <w:p w:rsidR="00390F53" w:rsidRPr="00071285" w:rsidRDefault="00390F53" w:rsidP="00327006">
            <w:pPr>
              <w:widowControl/>
              <w:jc w:val="center"/>
              <w:rPr>
                <w:rFonts w:ascii="仿宋" w:eastAsia="仿宋" w:hAnsi="仿宋" w:cs="宋体"/>
                <w:b/>
                <w:bCs/>
                <w:color w:val="000000"/>
                <w:kern w:val="0"/>
                <w:sz w:val="24"/>
                <w:szCs w:val="21"/>
              </w:rPr>
            </w:pPr>
            <w:r>
              <w:rPr>
                <w:rFonts w:ascii="仿宋" w:eastAsia="仿宋" w:hAnsi="仿宋" w:cs="宋体" w:hint="eastAsia"/>
                <w:b/>
                <w:bCs/>
                <w:color w:val="000000"/>
                <w:kern w:val="0"/>
                <w:sz w:val="24"/>
                <w:szCs w:val="21"/>
              </w:rPr>
              <w:t>吉林省</w:t>
            </w:r>
            <w:r w:rsidRPr="00BC43FE">
              <w:rPr>
                <w:rFonts w:ascii="仿宋" w:eastAsia="仿宋" w:hAnsi="仿宋" w:cs="宋体" w:hint="eastAsia"/>
                <w:b/>
                <w:bCs/>
                <w:color w:val="000000"/>
                <w:kern w:val="0"/>
                <w:sz w:val="24"/>
                <w:szCs w:val="21"/>
              </w:rPr>
              <w:t>交通一卡通清算备付金账户信息</w:t>
            </w:r>
            <w:r>
              <w:rPr>
                <w:rFonts w:ascii="仿宋" w:eastAsia="仿宋" w:hAnsi="仿宋" w:cs="宋体" w:hint="eastAsia"/>
                <w:b/>
                <w:bCs/>
                <w:color w:val="000000"/>
                <w:kern w:val="0"/>
                <w:sz w:val="24"/>
                <w:szCs w:val="21"/>
              </w:rPr>
              <w:t>反馈表</w:t>
            </w:r>
          </w:p>
        </w:tc>
      </w:tr>
      <w:tr w:rsidR="00390F53" w:rsidRPr="004455E9" w:rsidTr="00327006">
        <w:trPr>
          <w:gridBefore w:val="1"/>
          <w:trHeight w:val="20"/>
        </w:trPr>
        <w:tc>
          <w:tcPr>
            <w:tcW w:w="0" w:type="auto"/>
            <w:vMerge w:val="restart"/>
            <w:tcBorders>
              <w:top w:val="single" w:sz="4" w:space="0" w:color="auto"/>
              <w:left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吉</w:t>
            </w:r>
          </w:p>
          <w:p w:rsidR="00390F53" w:rsidRPr="004455E9" w:rsidRDefault="00390F53" w:rsidP="0032700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林省</w:t>
            </w:r>
          </w:p>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清</w:t>
            </w:r>
          </w:p>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算</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中</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心</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填</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写</w:t>
            </w:r>
          </w:p>
        </w:tc>
        <w:tc>
          <w:tcPr>
            <w:tcW w:w="1864" w:type="dxa"/>
            <w:tcBorders>
              <w:top w:val="single" w:sz="4" w:space="0" w:color="auto"/>
              <w:left w:val="single" w:sz="4" w:space="0" w:color="auto"/>
              <w:right w:val="single" w:sz="4" w:space="0" w:color="auto"/>
            </w:tcBorders>
            <w:vAlign w:val="center"/>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入网机构简称</w:t>
            </w:r>
          </w:p>
        </w:tc>
        <w:tc>
          <w:tcPr>
            <w:tcW w:w="6288" w:type="dxa"/>
            <w:gridSpan w:val="5"/>
            <w:tcBorders>
              <w:top w:val="single" w:sz="4" w:space="0" w:color="auto"/>
              <w:left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 xml:space="preserve">　</w:t>
            </w:r>
          </w:p>
        </w:tc>
      </w:tr>
      <w:tr w:rsidR="00390F53" w:rsidRPr="004455E9" w:rsidTr="00327006">
        <w:trPr>
          <w:gridBefore w:val="1"/>
          <w:trHeight w:val="20"/>
        </w:trPr>
        <w:tc>
          <w:tcPr>
            <w:tcW w:w="0" w:type="auto"/>
            <w:vMerge/>
            <w:tcBorders>
              <w:left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入网机构代码</w:t>
            </w:r>
          </w:p>
        </w:tc>
        <w:tc>
          <w:tcPr>
            <w:tcW w:w="6288" w:type="dxa"/>
            <w:gridSpan w:val="5"/>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p>
        </w:tc>
      </w:tr>
      <w:tr w:rsidR="00390F53" w:rsidRPr="004455E9" w:rsidTr="00327006">
        <w:trPr>
          <w:gridBefore w:val="1"/>
          <w:trHeight w:val="20"/>
        </w:trPr>
        <w:tc>
          <w:tcPr>
            <w:tcW w:w="0" w:type="auto"/>
            <w:vMerge/>
            <w:tcBorders>
              <w:left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卡</w:t>
            </w:r>
            <w:r w:rsidRPr="004455E9">
              <w:rPr>
                <w:rFonts w:ascii="仿宋" w:eastAsia="仿宋" w:hAnsi="仿宋" w:cs="宋体"/>
                <w:color w:val="000000"/>
                <w:kern w:val="0"/>
                <w:szCs w:val="21"/>
              </w:rPr>
              <w:t>INN</w:t>
            </w:r>
            <w:r w:rsidRPr="004455E9">
              <w:rPr>
                <w:rFonts w:ascii="仿宋" w:eastAsia="仿宋" w:hAnsi="仿宋" w:cs="宋体" w:hint="eastAsia"/>
                <w:color w:val="000000"/>
                <w:kern w:val="0"/>
                <w:szCs w:val="21"/>
              </w:rPr>
              <w:t>号</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上级清算机构</w:t>
            </w:r>
          </w:p>
        </w:tc>
        <w:tc>
          <w:tcPr>
            <w:tcW w:w="2984" w:type="dxa"/>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p>
        </w:tc>
      </w:tr>
      <w:tr w:rsidR="00390F53" w:rsidRPr="004455E9" w:rsidTr="00327006">
        <w:trPr>
          <w:gridBefore w:val="1"/>
          <w:trHeight w:val="20"/>
        </w:trPr>
        <w:tc>
          <w:tcPr>
            <w:tcW w:w="0" w:type="auto"/>
            <w:vMerge/>
            <w:tcBorders>
              <w:left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交易类型</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渠道类型</w:t>
            </w:r>
          </w:p>
        </w:tc>
        <w:tc>
          <w:tcPr>
            <w:tcW w:w="2984" w:type="dxa"/>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p>
        </w:tc>
      </w:tr>
      <w:tr w:rsidR="00390F53" w:rsidRPr="004455E9" w:rsidTr="00327006">
        <w:trPr>
          <w:gridBefore w:val="1"/>
          <w:trHeight w:val="20"/>
        </w:trPr>
        <w:tc>
          <w:tcPr>
            <w:tcW w:w="0" w:type="auto"/>
            <w:vMerge/>
            <w:tcBorders>
              <w:left w:val="single" w:sz="8"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业务代码</w:t>
            </w:r>
          </w:p>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相应手续费费率</w:t>
            </w:r>
          </w:p>
        </w:tc>
        <w:tc>
          <w:tcPr>
            <w:tcW w:w="6288" w:type="dxa"/>
            <w:gridSpan w:val="5"/>
            <w:tcBorders>
              <w:top w:val="single" w:sz="4" w:space="0" w:color="auto"/>
              <w:left w:val="single" w:sz="4" w:space="0" w:color="auto"/>
              <w:bottom w:val="single" w:sz="4" w:space="0" w:color="auto"/>
              <w:right w:val="single" w:sz="8" w:space="0" w:color="000000"/>
            </w:tcBorders>
            <w:vAlign w:val="center"/>
          </w:tcPr>
          <w:p w:rsidR="00390F53" w:rsidRPr="004455E9" w:rsidRDefault="00390F53" w:rsidP="00327006">
            <w:pPr>
              <w:widowControl/>
              <w:jc w:val="center"/>
              <w:rPr>
                <w:rFonts w:ascii="仿宋" w:eastAsia="仿宋" w:hAnsi="仿宋" w:cs="宋体"/>
                <w:color w:val="000000"/>
                <w:kern w:val="0"/>
                <w:szCs w:val="21"/>
              </w:rPr>
            </w:pPr>
          </w:p>
        </w:tc>
      </w:tr>
      <w:tr w:rsidR="00390F53" w:rsidRPr="004455E9" w:rsidTr="00327006">
        <w:trPr>
          <w:gridBefore w:val="1"/>
          <w:trHeight w:val="342"/>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风险等级</w:t>
            </w:r>
          </w:p>
        </w:tc>
        <w:tc>
          <w:tcPr>
            <w:tcW w:w="6288" w:type="dxa"/>
            <w:gridSpan w:val="5"/>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r>
              <w:rPr>
                <w:noProof/>
              </w:rPr>
              <w:pict>
                <v:roundrect id="圆角矩形 7" o:spid="_x0000_s1042" style="position:absolute;margin-left:165.4pt;margin-top:5.7pt;width:8.25pt;height:7.5pt;z-index:251649536;visibility:visible;mso-position-horizontal-relative:text;mso-position-vertical-relative:text;v-text-anchor:middle" arcsize="10923f" strokeweight="2pt">
                  <v:path arrowok="t"/>
                </v:roundrect>
              </w:pict>
            </w:r>
            <w:r>
              <w:rPr>
                <w:noProof/>
              </w:rPr>
              <w:pict>
                <v:roundrect id="圆角矩形 6" o:spid="_x0000_s1043" style="position:absolute;margin-left:241.9pt;margin-top:5.7pt;width:8.25pt;height:7.5pt;z-index:251650560;visibility:visible;mso-position-horizontal-relative:text;mso-position-vertical-relative:text;v-text-anchor:middle" arcsize="10923f" strokeweight="2pt">
                  <v:path arrowok="t"/>
                </v:roundrect>
              </w:pict>
            </w:r>
            <w:r>
              <w:rPr>
                <w:noProof/>
              </w:rPr>
              <w:pict>
                <v:roundrect id="圆角矩形 8" o:spid="_x0000_s1044" style="position:absolute;margin-left:85.15pt;margin-top:4.95pt;width:8.25pt;height:7.5pt;z-index:251648512;visibility:visible;mso-position-horizontal-relative:text;mso-position-vertical-relative:text;v-text-anchor:middle" arcsize="10923f" strokeweight="2pt">
                  <v:path arrowok="t"/>
                </v:roundrect>
              </w:pict>
            </w:r>
            <w:r>
              <w:rPr>
                <w:noProof/>
              </w:rPr>
              <w:pict>
                <v:roundrect id="圆角矩形 14" o:spid="_x0000_s1045" style="position:absolute;margin-left:1.2pt;margin-top:3.55pt;width:8.25pt;height:7.5pt;z-index:251647488;visibility:visible;mso-position-horizontal-relative:text;mso-position-vertical-relative:text;v-text-anchor:middle" arcsize="10923f" strokeweight="2pt">
                  <v:path arrowok="t"/>
                </v:roundrect>
              </w:pict>
            </w:r>
            <w:r w:rsidRPr="004455E9">
              <w:rPr>
                <w:rFonts w:ascii="仿宋" w:eastAsia="仿宋" w:hAnsi="仿宋" w:cs="宋体"/>
                <w:color w:val="000000"/>
                <w:kern w:val="0"/>
                <w:szCs w:val="21"/>
              </w:rPr>
              <w:t xml:space="preserve">   1</w:t>
            </w:r>
            <w:r w:rsidRPr="004455E9">
              <w:rPr>
                <w:rFonts w:ascii="仿宋" w:eastAsia="仿宋" w:hAnsi="仿宋" w:cs="宋体" w:hint="eastAsia"/>
                <w:color w:val="000000"/>
                <w:kern w:val="0"/>
                <w:szCs w:val="21"/>
              </w:rPr>
              <w:t>级</w:t>
            </w:r>
            <w:r w:rsidRPr="004455E9">
              <w:rPr>
                <w:rFonts w:ascii="仿宋" w:eastAsia="仿宋" w:hAnsi="仿宋" w:cs="宋体"/>
                <w:color w:val="000000"/>
                <w:kern w:val="0"/>
                <w:szCs w:val="21"/>
              </w:rPr>
              <w:t xml:space="preserve">             2</w:t>
            </w:r>
            <w:r w:rsidRPr="004455E9">
              <w:rPr>
                <w:rFonts w:ascii="仿宋" w:eastAsia="仿宋" w:hAnsi="仿宋" w:cs="宋体" w:hint="eastAsia"/>
                <w:color w:val="000000"/>
                <w:kern w:val="0"/>
                <w:szCs w:val="21"/>
              </w:rPr>
              <w:t>级</w:t>
            </w:r>
            <w:r w:rsidRPr="004455E9">
              <w:rPr>
                <w:rFonts w:ascii="仿宋" w:eastAsia="仿宋" w:hAnsi="仿宋" w:cs="宋体"/>
                <w:color w:val="000000"/>
                <w:kern w:val="0"/>
                <w:szCs w:val="21"/>
              </w:rPr>
              <w:t xml:space="preserve">            3</w:t>
            </w:r>
            <w:r w:rsidRPr="004455E9">
              <w:rPr>
                <w:rFonts w:ascii="仿宋" w:eastAsia="仿宋" w:hAnsi="仿宋" w:cs="宋体" w:hint="eastAsia"/>
                <w:color w:val="000000"/>
                <w:kern w:val="0"/>
                <w:szCs w:val="21"/>
              </w:rPr>
              <w:t>级</w:t>
            </w:r>
            <w:r w:rsidRPr="004455E9">
              <w:rPr>
                <w:rFonts w:ascii="仿宋" w:eastAsia="仿宋" w:hAnsi="仿宋" w:cs="宋体"/>
                <w:color w:val="000000"/>
                <w:kern w:val="0"/>
                <w:szCs w:val="21"/>
              </w:rPr>
              <w:t xml:space="preserve">           4</w:t>
            </w:r>
            <w:r w:rsidRPr="004455E9">
              <w:rPr>
                <w:rFonts w:ascii="仿宋" w:eastAsia="仿宋" w:hAnsi="仿宋" w:cs="宋体" w:hint="eastAsia"/>
                <w:color w:val="000000"/>
                <w:kern w:val="0"/>
                <w:szCs w:val="21"/>
              </w:rPr>
              <w:t>级</w:t>
            </w:r>
          </w:p>
        </w:tc>
      </w:tr>
      <w:tr w:rsidR="00390F53" w:rsidRPr="004455E9" w:rsidTr="00327006">
        <w:trPr>
          <w:gridBefore w:val="1"/>
          <w:trHeight w:val="20"/>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widowControl/>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清算备付金</w:t>
            </w:r>
          </w:p>
        </w:tc>
        <w:tc>
          <w:tcPr>
            <w:tcW w:w="6288" w:type="dxa"/>
            <w:gridSpan w:val="5"/>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首次缴存金额</w:t>
            </w:r>
            <w:r w:rsidRPr="004455E9">
              <w:rPr>
                <w:rFonts w:ascii="仿宋" w:eastAsia="仿宋" w:hAnsi="仿宋" w:cs="宋体"/>
                <w:color w:val="000000"/>
                <w:kern w:val="0"/>
                <w:szCs w:val="21"/>
              </w:rPr>
              <w:t>_________</w:t>
            </w:r>
          </w:p>
        </w:tc>
      </w:tr>
      <w:tr w:rsidR="00390F53" w:rsidRPr="004455E9" w:rsidTr="00327006">
        <w:trPr>
          <w:gridBefore w:val="1"/>
          <w:trHeight w:val="343"/>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vMerge w:val="restart"/>
            <w:tcBorders>
              <w:top w:val="single" w:sz="4" w:space="0" w:color="auto"/>
              <w:left w:val="single" w:sz="4" w:space="0" w:color="auto"/>
              <w:right w:val="single" w:sz="4" w:space="0" w:color="auto"/>
            </w:tcBorders>
          </w:tcPr>
          <w:p w:rsidR="00390F53" w:rsidRDefault="00390F53" w:rsidP="00327006">
            <w:pPr>
              <w:widowControl/>
              <w:jc w:val="center"/>
              <w:rPr>
                <w:rFonts w:ascii="仿宋" w:eastAsia="仿宋" w:hAnsi="仿宋" w:cs="宋体"/>
                <w:color w:val="000000"/>
                <w:kern w:val="0"/>
                <w:szCs w:val="21"/>
              </w:rPr>
            </w:pPr>
            <w:r w:rsidRPr="004455E9">
              <w:rPr>
                <w:rFonts w:ascii="仿宋" w:eastAsia="仿宋" w:hAnsi="仿宋" w:cs="宋体"/>
                <w:color w:val="000000"/>
                <w:kern w:val="0"/>
                <w:szCs w:val="21"/>
              </w:rPr>
              <w:t xml:space="preserve"> </w:t>
            </w:r>
          </w:p>
          <w:p w:rsidR="00390F53" w:rsidRPr="004455E9" w:rsidRDefault="00390F53" w:rsidP="0032700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清算备付金银行账户</w:t>
            </w:r>
          </w:p>
        </w:tc>
        <w:tc>
          <w:tcPr>
            <w:tcW w:w="1509"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开户银行</w:t>
            </w:r>
          </w:p>
        </w:tc>
        <w:tc>
          <w:tcPr>
            <w:tcW w:w="4779" w:type="dxa"/>
            <w:gridSpan w:val="4"/>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327006">
        <w:trPr>
          <w:gridBefore w:val="1"/>
          <w:trHeight w:val="210"/>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vMerge/>
            <w:tcBorders>
              <w:left w:val="single" w:sz="4" w:space="0" w:color="auto"/>
              <w:right w:val="single" w:sz="4" w:space="0" w:color="auto"/>
            </w:tcBorders>
          </w:tcPr>
          <w:p w:rsidR="00390F53" w:rsidRPr="004455E9" w:rsidRDefault="00390F53" w:rsidP="00327006">
            <w:pPr>
              <w:widowControl/>
              <w:jc w:val="center"/>
              <w:rPr>
                <w:rFonts w:ascii="仿宋" w:eastAsia="仿宋" w:hAnsi="仿宋" w:cs="宋体"/>
                <w:color w:val="000000"/>
                <w:kern w:val="0"/>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银行账号</w:t>
            </w:r>
          </w:p>
        </w:tc>
        <w:tc>
          <w:tcPr>
            <w:tcW w:w="4779" w:type="dxa"/>
            <w:gridSpan w:val="4"/>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327006">
        <w:trPr>
          <w:gridBefore w:val="1"/>
          <w:trHeight w:val="294"/>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vMerge/>
            <w:tcBorders>
              <w:left w:val="single" w:sz="4" w:space="0" w:color="auto"/>
              <w:right w:val="single" w:sz="4" w:space="0" w:color="auto"/>
            </w:tcBorders>
          </w:tcPr>
          <w:p w:rsidR="00390F53" w:rsidRPr="004455E9" w:rsidRDefault="00390F53" w:rsidP="00327006">
            <w:pPr>
              <w:widowControl/>
              <w:jc w:val="center"/>
              <w:rPr>
                <w:rFonts w:ascii="仿宋" w:eastAsia="仿宋" w:hAnsi="仿宋" w:cs="宋体"/>
                <w:color w:val="000000"/>
                <w:kern w:val="0"/>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账户名称</w:t>
            </w:r>
          </w:p>
        </w:tc>
        <w:tc>
          <w:tcPr>
            <w:tcW w:w="4779" w:type="dxa"/>
            <w:gridSpan w:val="4"/>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327006">
        <w:trPr>
          <w:gridBefore w:val="1"/>
          <w:trHeight w:val="315"/>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vMerge/>
            <w:tcBorders>
              <w:left w:val="single" w:sz="4" w:space="0" w:color="auto"/>
              <w:bottom w:val="single" w:sz="4" w:space="0" w:color="auto"/>
              <w:right w:val="single" w:sz="4" w:space="0" w:color="auto"/>
            </w:tcBorders>
          </w:tcPr>
          <w:p w:rsidR="00390F53" w:rsidRPr="004455E9" w:rsidRDefault="00390F53" w:rsidP="00327006">
            <w:pPr>
              <w:widowControl/>
              <w:jc w:val="center"/>
              <w:rPr>
                <w:rFonts w:ascii="仿宋" w:eastAsia="仿宋" w:hAnsi="仿宋" w:cs="宋体"/>
                <w:color w:val="000000"/>
                <w:kern w:val="0"/>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390F53" w:rsidRPr="004455E9" w:rsidRDefault="00390F53" w:rsidP="00327006">
            <w:pPr>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银行行号</w:t>
            </w:r>
          </w:p>
        </w:tc>
        <w:tc>
          <w:tcPr>
            <w:tcW w:w="4779" w:type="dxa"/>
            <w:gridSpan w:val="4"/>
            <w:tcBorders>
              <w:top w:val="single" w:sz="4" w:space="0" w:color="auto"/>
              <w:left w:val="single" w:sz="4" w:space="0" w:color="auto"/>
              <w:bottom w:val="single" w:sz="4" w:space="0" w:color="auto"/>
              <w:right w:val="single" w:sz="8" w:space="0" w:color="000000"/>
            </w:tcBorders>
          </w:tcPr>
          <w:p w:rsidR="00390F53" w:rsidRPr="004455E9" w:rsidRDefault="00390F53" w:rsidP="00327006">
            <w:pPr>
              <w:widowControl/>
              <w:jc w:val="left"/>
              <w:rPr>
                <w:rFonts w:ascii="仿宋" w:eastAsia="仿宋" w:hAnsi="仿宋" w:cs="宋体"/>
                <w:color w:val="000000"/>
                <w:kern w:val="0"/>
                <w:szCs w:val="21"/>
              </w:rPr>
            </w:pPr>
          </w:p>
        </w:tc>
      </w:tr>
      <w:tr w:rsidR="00390F53" w:rsidRPr="004455E9" w:rsidTr="00327006">
        <w:trPr>
          <w:gridBefore w:val="1"/>
          <w:trHeight w:val="20"/>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联系人</w:t>
            </w:r>
          </w:p>
        </w:tc>
        <w:tc>
          <w:tcPr>
            <w:tcW w:w="1509"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p>
        </w:tc>
        <w:tc>
          <w:tcPr>
            <w:tcW w:w="1456" w:type="dxa"/>
            <w:gridSpan w:val="2"/>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联系人电话</w:t>
            </w:r>
          </w:p>
        </w:tc>
        <w:tc>
          <w:tcPr>
            <w:tcW w:w="3323" w:type="dxa"/>
            <w:gridSpan w:val="2"/>
            <w:tcBorders>
              <w:top w:val="single" w:sz="4" w:space="0" w:color="auto"/>
              <w:left w:val="single" w:sz="4" w:space="0" w:color="auto"/>
              <w:bottom w:val="single" w:sz="4" w:space="0" w:color="auto"/>
              <w:right w:val="single" w:sz="8" w:space="0" w:color="000000"/>
            </w:tcBorders>
          </w:tcPr>
          <w:p w:rsidR="00390F53" w:rsidRPr="004455E9" w:rsidRDefault="00390F53" w:rsidP="00327006">
            <w:pPr>
              <w:jc w:val="center"/>
              <w:rPr>
                <w:rFonts w:ascii="仿宋" w:eastAsia="仿宋" w:hAnsi="仿宋" w:cs="宋体"/>
                <w:color w:val="000000"/>
                <w:kern w:val="0"/>
                <w:szCs w:val="21"/>
              </w:rPr>
            </w:pPr>
          </w:p>
        </w:tc>
      </w:tr>
      <w:tr w:rsidR="00390F53" w:rsidRPr="004455E9" w:rsidTr="00327006">
        <w:trPr>
          <w:gridBefore w:val="1"/>
          <w:trHeight w:val="20"/>
        </w:trPr>
        <w:tc>
          <w:tcPr>
            <w:tcW w:w="0" w:type="auto"/>
            <w:vMerge/>
            <w:tcBorders>
              <w:left w:val="single" w:sz="8" w:space="0" w:color="auto"/>
              <w:bottom w:val="nil"/>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1864"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联系人邮箱</w:t>
            </w:r>
          </w:p>
        </w:tc>
        <w:tc>
          <w:tcPr>
            <w:tcW w:w="1509" w:type="dxa"/>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p>
        </w:tc>
        <w:tc>
          <w:tcPr>
            <w:tcW w:w="1456" w:type="dxa"/>
            <w:gridSpan w:val="2"/>
            <w:tcBorders>
              <w:top w:val="single" w:sz="4" w:space="0" w:color="auto"/>
              <w:left w:val="single" w:sz="4" w:space="0" w:color="auto"/>
              <w:bottom w:val="single" w:sz="4" w:space="0" w:color="auto"/>
              <w:right w:val="single" w:sz="4" w:space="0" w:color="auto"/>
            </w:tcBorders>
          </w:tcPr>
          <w:p w:rsidR="00390F53" w:rsidRPr="004455E9" w:rsidRDefault="00390F53" w:rsidP="00327006">
            <w:pPr>
              <w:jc w:val="center"/>
              <w:rPr>
                <w:rFonts w:ascii="仿宋" w:eastAsia="仿宋" w:hAnsi="仿宋" w:cs="宋体"/>
                <w:color w:val="000000"/>
                <w:kern w:val="0"/>
                <w:szCs w:val="21"/>
              </w:rPr>
            </w:pPr>
            <w:r w:rsidRPr="004455E9">
              <w:rPr>
                <w:rFonts w:ascii="仿宋" w:eastAsia="仿宋" w:hAnsi="仿宋" w:cs="宋体" w:hint="eastAsia"/>
                <w:color w:val="000000"/>
                <w:kern w:val="0"/>
                <w:szCs w:val="21"/>
              </w:rPr>
              <w:t>联系人手机</w:t>
            </w:r>
          </w:p>
        </w:tc>
        <w:tc>
          <w:tcPr>
            <w:tcW w:w="3323" w:type="dxa"/>
            <w:gridSpan w:val="2"/>
            <w:tcBorders>
              <w:top w:val="single" w:sz="4" w:space="0" w:color="auto"/>
              <w:left w:val="single" w:sz="4" w:space="0" w:color="auto"/>
              <w:bottom w:val="single" w:sz="4" w:space="0" w:color="auto"/>
              <w:right w:val="single" w:sz="8" w:space="0" w:color="000000"/>
            </w:tcBorders>
          </w:tcPr>
          <w:p w:rsidR="00390F53" w:rsidRPr="004455E9" w:rsidRDefault="00390F53" w:rsidP="00327006">
            <w:pPr>
              <w:jc w:val="center"/>
              <w:rPr>
                <w:rFonts w:ascii="仿宋" w:eastAsia="仿宋" w:hAnsi="仿宋" w:cs="宋体"/>
                <w:color w:val="000000"/>
                <w:kern w:val="0"/>
                <w:szCs w:val="21"/>
              </w:rPr>
            </w:pPr>
          </w:p>
        </w:tc>
      </w:tr>
      <w:tr w:rsidR="00390F53" w:rsidRPr="004455E9" w:rsidTr="00327006">
        <w:trPr>
          <w:gridBefore w:val="1"/>
          <w:trHeight w:val="1613"/>
        </w:trPr>
        <w:tc>
          <w:tcPr>
            <w:tcW w:w="0" w:type="auto"/>
            <w:vMerge/>
            <w:tcBorders>
              <w:left w:val="single" w:sz="8" w:space="0" w:color="auto"/>
              <w:right w:val="single" w:sz="4" w:space="0" w:color="auto"/>
            </w:tcBorders>
            <w:vAlign w:val="center"/>
          </w:tcPr>
          <w:p w:rsidR="00390F53" w:rsidRPr="004455E9" w:rsidRDefault="00390F53" w:rsidP="00327006">
            <w:pPr>
              <w:widowControl/>
              <w:jc w:val="left"/>
              <w:rPr>
                <w:rFonts w:ascii="仿宋" w:eastAsia="仿宋" w:hAnsi="仿宋" w:cs="宋体"/>
                <w:color w:val="000000"/>
                <w:kern w:val="0"/>
                <w:szCs w:val="21"/>
              </w:rPr>
            </w:pPr>
          </w:p>
        </w:tc>
        <w:tc>
          <w:tcPr>
            <w:tcW w:w="0" w:type="auto"/>
            <w:gridSpan w:val="6"/>
            <w:tcBorders>
              <w:top w:val="single" w:sz="4" w:space="0" w:color="auto"/>
              <w:left w:val="single" w:sz="4" w:space="0" w:color="auto"/>
              <w:bottom w:val="single" w:sz="4" w:space="0" w:color="auto"/>
              <w:right w:val="single" w:sz="8" w:space="0" w:color="000000"/>
            </w:tcBorders>
          </w:tcPr>
          <w:p w:rsidR="00390F53" w:rsidRPr="004455E9" w:rsidRDefault="00390F53" w:rsidP="00390F53">
            <w:pPr>
              <w:ind w:firstLineChars="200" w:firstLine="31680"/>
              <w:jc w:val="left"/>
              <w:rPr>
                <w:rFonts w:ascii="仿宋" w:eastAsia="仿宋" w:hAnsi="仿宋" w:cs="宋体"/>
                <w:color w:val="000000"/>
                <w:kern w:val="0"/>
                <w:szCs w:val="21"/>
              </w:rPr>
            </w:pPr>
            <w:r w:rsidRPr="004455E9">
              <w:rPr>
                <w:rFonts w:ascii="仿宋" w:eastAsia="仿宋" w:hAnsi="仿宋" w:cs="宋体" w:hint="eastAsia"/>
                <w:color w:val="000000"/>
                <w:kern w:val="0"/>
                <w:szCs w:val="21"/>
              </w:rPr>
              <w:t>经审核，同意以上入网机构加入交通一卡通清分结算平台，并授予入网机构简称和入网机构代码，核准以上入网机构风险等级。</w:t>
            </w:r>
          </w:p>
          <w:p w:rsidR="00390F53" w:rsidRPr="004455E9" w:rsidRDefault="00390F53" w:rsidP="00390F53">
            <w:pPr>
              <w:ind w:firstLineChars="200" w:firstLine="31680"/>
              <w:jc w:val="left"/>
              <w:rPr>
                <w:rFonts w:ascii="仿宋" w:eastAsia="仿宋" w:hAnsi="仿宋" w:cs="宋体"/>
                <w:color w:val="000000"/>
                <w:kern w:val="0"/>
                <w:szCs w:val="21"/>
              </w:rPr>
            </w:pPr>
          </w:p>
          <w:p w:rsidR="00390F53" w:rsidRPr="004455E9" w:rsidRDefault="00390F53" w:rsidP="00327006">
            <w:pPr>
              <w:jc w:val="left"/>
              <w:rPr>
                <w:rFonts w:ascii="仿宋" w:eastAsia="仿宋" w:hAnsi="仿宋" w:cs="宋体"/>
                <w:color w:val="000000"/>
                <w:kern w:val="0"/>
                <w:szCs w:val="21"/>
              </w:rPr>
            </w:pP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负责人签章</w:t>
            </w:r>
            <w:r w:rsidRPr="004455E9">
              <w:rPr>
                <w:rFonts w:ascii="仿宋" w:eastAsia="仿宋" w:hAnsi="仿宋" w:cs="宋体"/>
                <w:color w:val="000000"/>
                <w:kern w:val="0"/>
                <w:szCs w:val="21"/>
              </w:rPr>
              <w:t xml:space="preserve">                         </w:t>
            </w:r>
            <w:r w:rsidRPr="004455E9">
              <w:rPr>
                <w:rFonts w:ascii="仿宋" w:eastAsia="仿宋" w:hAnsi="仿宋" w:cs="宋体" w:hint="eastAsia"/>
                <w:color w:val="000000"/>
                <w:kern w:val="0"/>
                <w:szCs w:val="21"/>
              </w:rPr>
              <w:t>日期</w:t>
            </w:r>
          </w:p>
        </w:tc>
      </w:tr>
      <w:tr w:rsidR="00390F53" w:rsidTr="00327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trHeight w:val="405"/>
        </w:trPr>
        <w:tc>
          <w:tcPr>
            <w:tcW w:w="8578" w:type="dxa"/>
            <w:gridSpan w:val="7"/>
          </w:tcPr>
          <w:p w:rsidR="00390F53" w:rsidRDefault="00390F53" w:rsidP="00B776F4">
            <w:pPr>
              <w:rPr>
                <w:szCs w:val="21"/>
              </w:rPr>
            </w:pPr>
            <w:r>
              <w:rPr>
                <w:rFonts w:ascii="仿宋" w:eastAsia="仿宋" w:hAnsi="仿宋" w:cs="宋体" w:hint="eastAsia"/>
                <w:color w:val="000000"/>
                <w:kern w:val="0"/>
                <w:szCs w:val="21"/>
              </w:rPr>
              <w:t>备注：</w:t>
            </w:r>
            <w:r w:rsidRPr="00E73942">
              <w:rPr>
                <w:rFonts w:ascii="仿宋" w:eastAsia="仿宋" w:hAnsi="仿宋" w:cs="宋体" w:hint="eastAsia"/>
                <w:color w:val="000000"/>
                <w:kern w:val="0"/>
                <w:szCs w:val="21"/>
              </w:rPr>
              <w:t>甲方在收到完整资料后的</w:t>
            </w:r>
            <w:r w:rsidRPr="00E73942">
              <w:rPr>
                <w:rFonts w:ascii="仿宋" w:eastAsia="仿宋" w:hAnsi="仿宋" w:cs="宋体"/>
                <w:color w:val="000000"/>
                <w:kern w:val="0"/>
                <w:szCs w:val="21"/>
              </w:rPr>
              <w:t>10</w:t>
            </w:r>
            <w:r w:rsidRPr="00E73942">
              <w:rPr>
                <w:rFonts w:ascii="仿宋" w:eastAsia="仿宋" w:hAnsi="仿宋" w:cs="宋体" w:hint="eastAsia"/>
                <w:color w:val="000000"/>
                <w:kern w:val="0"/>
                <w:szCs w:val="21"/>
              </w:rPr>
              <w:t>个工作日内审核并反馈结果给乙方，乙方收到审核通过的结果后，于</w:t>
            </w:r>
            <w:r w:rsidRPr="00E73942">
              <w:rPr>
                <w:rFonts w:ascii="仿宋" w:eastAsia="仿宋" w:hAnsi="仿宋" w:cs="宋体"/>
                <w:color w:val="000000"/>
                <w:kern w:val="0"/>
                <w:szCs w:val="21"/>
              </w:rPr>
              <w:t>5</w:t>
            </w:r>
            <w:r w:rsidRPr="00E73942">
              <w:rPr>
                <w:rFonts w:ascii="仿宋" w:eastAsia="仿宋" w:hAnsi="仿宋" w:cs="宋体" w:hint="eastAsia"/>
                <w:color w:val="000000"/>
                <w:kern w:val="0"/>
                <w:szCs w:val="21"/>
              </w:rPr>
              <w:t>个工作日内按清分结算业务相关规则的规定将初始清算备付金缴存至甲方指定的清算备付金银行账户。甲方在确定初始清算备付金足额缴纳后为乙方开立清算备付金系统账户。</w:t>
            </w:r>
          </w:p>
        </w:tc>
      </w:tr>
    </w:tbl>
    <w:p w:rsidR="00390F53" w:rsidRPr="006249C7" w:rsidRDefault="00390F53" w:rsidP="00390F53">
      <w:pPr>
        <w:ind w:firstLineChars="300" w:firstLine="31680"/>
        <w:rPr>
          <w:szCs w:val="21"/>
        </w:rPr>
      </w:pPr>
    </w:p>
    <w:p w:rsidR="00390F53" w:rsidRPr="001D05D6" w:rsidRDefault="00390F53" w:rsidP="001D05D6">
      <w:pPr>
        <w:rPr>
          <w:rStyle w:val="TitleChar"/>
          <w:rFonts w:ascii="黑体" w:eastAsia="黑体" w:hAnsi="黑体"/>
          <w:bCs/>
          <w:sz w:val="28"/>
          <w:szCs w:val="28"/>
        </w:rPr>
      </w:pPr>
      <w:r>
        <w:rPr>
          <w:rStyle w:val="TitleChar"/>
          <w:rFonts w:ascii="仿宋" w:eastAsia="仿宋" w:hAnsi="仿宋"/>
          <w:bCs/>
          <w:sz w:val="28"/>
          <w:szCs w:val="28"/>
        </w:rPr>
        <w:br w:type="page"/>
      </w:r>
      <w:bookmarkStart w:id="921" w:name="_Toc469079232"/>
      <w:r w:rsidRPr="001D05D6">
        <w:rPr>
          <w:rStyle w:val="TitleChar"/>
          <w:rFonts w:ascii="黑体" w:eastAsia="黑体" w:hAnsi="黑体" w:hint="eastAsia"/>
          <w:bCs/>
          <w:sz w:val="28"/>
          <w:szCs w:val="28"/>
        </w:rPr>
        <w:t>附件</w:t>
      </w:r>
      <w:r w:rsidRPr="001D05D6">
        <w:rPr>
          <w:rStyle w:val="TitleChar"/>
          <w:rFonts w:ascii="黑体" w:eastAsia="黑体" w:hAnsi="黑体"/>
          <w:bCs/>
          <w:sz w:val="28"/>
          <w:szCs w:val="28"/>
        </w:rPr>
        <w:t>4</w:t>
      </w:r>
      <w:bookmarkEnd w:id="921"/>
    </w:p>
    <w:p w:rsidR="00390F53" w:rsidRPr="008603A1" w:rsidRDefault="00390F53" w:rsidP="00952D7C">
      <w:pPr>
        <w:jc w:val="center"/>
        <w:rPr>
          <w:rFonts w:ascii="黑体" w:eastAsia="黑体" w:hAnsi="黑体"/>
          <w:b/>
          <w:sz w:val="32"/>
          <w:szCs w:val="32"/>
        </w:rPr>
      </w:pPr>
      <w:r>
        <w:rPr>
          <w:rFonts w:ascii="黑体" w:eastAsia="黑体" w:hAnsi="黑体" w:hint="eastAsia"/>
          <w:b/>
          <w:sz w:val="32"/>
          <w:szCs w:val="32"/>
        </w:rPr>
        <w:t>吉林省</w:t>
      </w:r>
      <w:r w:rsidRPr="008603A1">
        <w:rPr>
          <w:rFonts w:ascii="黑体" w:eastAsia="黑体" w:hAnsi="黑体" w:hint="eastAsia"/>
          <w:b/>
          <w:sz w:val="32"/>
          <w:szCs w:val="32"/>
        </w:rPr>
        <w:t>交通一卡通清分结算入网流程图</w:t>
      </w:r>
    </w:p>
    <w:p w:rsidR="00390F53" w:rsidRDefault="00390F53" w:rsidP="00A5495B">
      <w:pPr>
        <w:widowControl/>
        <w:ind w:rightChars="-71" w:right="31680"/>
        <w:jc w:val="center"/>
        <w:rPr>
          <w:rFonts w:ascii="仿宋" w:eastAsia="仿宋" w:cs="宋体"/>
          <w:kern w:val="0"/>
          <w:sz w:val="24"/>
        </w:rPr>
      </w:pPr>
      <w:r>
        <w:rPr>
          <w:noProof/>
        </w:rPr>
      </w:r>
      <w:r w:rsidRPr="008A7729">
        <w:rPr>
          <w:noProof/>
        </w:rPr>
        <w:pict>
          <v:group id="画布 83" o:spid="_x0000_s1046" editas="canvas" style="width:386.25pt;height:493.6pt;mso-position-horizontal-relative:char;mso-position-vertical-relative:line" coordsize="49053,62687">
            <v:shape id="_x0000_s1047" type="#_x0000_t75" style="position:absolute;width:49053;height:62687;visibility:visible">
              <v:fill o:detectmouseclick="t"/>
              <v:path o:connecttype="none"/>
            </v:shape>
            <v:shape id="Picture 59" o:spid="_x0000_s1048" type="#_x0000_t75" style="position:absolute;left:6781;top:46964;width:12484;height:4223;visibility:visible">
              <v:imagedata r:id="rId15" o:title=""/>
            </v:shape>
            <v:shape id="Picture 40" o:spid="_x0000_s1049" type="#_x0000_t75" style="position:absolute;left:5632;top:45942;width:13366;height:5994;visibility:visible">
              <v:imagedata r:id="rId16" o:title=""/>
            </v:shape>
            <v:shape id="Picture 6" o:spid="_x0000_s1050" type="#_x0000_t75" style="position:absolute;left:95;top:95;width:46793;height:62491;visibility:visible">
              <v:imagedata r:id="rId17" o:title=""/>
            </v:shape>
            <v:shape id="Picture 7" o:spid="_x0000_s1051" type="#_x0000_t75" style="position:absolute;left:95;top:95;width:46793;height:62491;visibility:visible">
              <v:imagedata r:id="rId18" o:title=""/>
            </v:shape>
            <v:shape id="Picture 8" o:spid="_x0000_s1052" type="#_x0000_t75" style="position:absolute;left:291;top:196;width:46400;height:6090;visibility:visible">
              <v:imagedata r:id="rId19" o:title=""/>
            </v:shape>
            <v:shape id="Picture 9" o:spid="_x0000_s1053" type="#_x0000_t75" style="position:absolute;left:291;top:196;width:46400;height:6090;visibility:visible">
              <v:imagedata r:id="rId20" o:title=""/>
            </v:shape>
            <v:shape id="Picture 10" o:spid="_x0000_s1054" type="#_x0000_t75" style="position:absolute;left:95;width:46793;height:6483;visibility:visible">
              <v:imagedata r:id="rId21" o:title=""/>
            </v:shape>
            <v:shape id="Picture 11" o:spid="_x0000_s1055" type="#_x0000_t75" style="position:absolute;left:95;width:46793;height:6483;visibility:visible">
              <v:imagedata r:id="rId22" o:title=""/>
            </v:shape>
            <v:rect id="Rectangle 12" o:spid="_x0000_s1056" style="position:absolute;left:4731;top:1384;width:35908;height:6706;visibility:visible" filled="f" stroked="f">
              <v:textbox inset="0,0,0,0">
                <w:txbxContent>
                  <w:p w:rsidR="00390F53" w:rsidRPr="008603A1" w:rsidRDefault="00390F53" w:rsidP="00874838">
                    <w:pPr>
                      <w:jc w:val="center"/>
                      <w:rPr>
                        <w:rFonts w:ascii="黑体" w:eastAsia="黑体" w:hAnsi="黑体"/>
                        <w:b/>
                        <w:sz w:val="32"/>
                        <w:szCs w:val="32"/>
                      </w:rPr>
                    </w:pPr>
                    <w:r>
                      <w:rPr>
                        <w:rFonts w:ascii="黑体" w:eastAsia="黑体" w:hAnsi="黑体" w:hint="eastAsia"/>
                        <w:b/>
                        <w:sz w:val="32"/>
                        <w:szCs w:val="32"/>
                      </w:rPr>
                      <w:t>吉林省</w:t>
                    </w:r>
                    <w:r w:rsidRPr="008603A1">
                      <w:rPr>
                        <w:rFonts w:ascii="黑体" w:eastAsia="黑体" w:hAnsi="黑体" w:hint="eastAsia"/>
                        <w:b/>
                        <w:sz w:val="32"/>
                        <w:szCs w:val="32"/>
                      </w:rPr>
                      <w:t>交通一卡通清分结算入网流程图</w:t>
                    </w:r>
                  </w:p>
                  <w:p w:rsidR="00390F53" w:rsidRPr="00874838" w:rsidRDefault="00390F53" w:rsidP="00952D7C"/>
                </w:txbxContent>
              </v:textbox>
            </v:rect>
            <v:shape id="Picture 15" o:spid="_x0000_s1057" type="#_x0000_t75" style="position:absolute;left:95;top:7467;width:46793;height:55119;visibility:visible">
              <v:imagedata r:id="rId23" o:title=""/>
            </v:shape>
            <v:shape id="Picture 16" o:spid="_x0000_s1058" type="#_x0000_t75" style="position:absolute;top:7563;width:46792;height:55124;visibility:visible">
              <v:imagedata r:id="rId24" o:title=""/>
            </v:shape>
            <v:shape id="Picture 17" o:spid="_x0000_s1059" type="#_x0000_t75" style="position:absolute;left:291;top:7657;width:4229;height:54732;visibility:visible">
              <v:imagedata r:id="rId25" o:title=""/>
            </v:shape>
            <v:shape id="Picture 18" o:spid="_x0000_s1060" type="#_x0000_t75" style="position:absolute;left:291;top:7657;width:4229;height:54732;visibility:visible">
              <v:imagedata r:id="rId26" o:title=""/>
            </v:shape>
            <v:shape id="Picture 19" o:spid="_x0000_s1061" type="#_x0000_t75" style="position:absolute;top:7467;width:4717;height:55220;visibility:visible">
              <v:imagedata r:id="rId27" o:title=""/>
            </v:shape>
            <v:shape id="Picture 20" o:spid="_x0000_s1062" type="#_x0000_t75" style="position:absolute;top:7467;width:4717;height:55220;visibility:visible">
              <v:imagedata r:id="rId28" o:title=""/>
            </v:shape>
            <v:rect id="Rectangle 21" o:spid="_x0000_s1063" style="position:absolute;left:2850;top:36607;width:261;height:1981;visibility:visible;mso-wrap-style:none" filled="f" stroked="f">
              <v:textbox style="mso-fit-shape-to-text:t" inset="0,0,0,0">
                <w:txbxContent>
                  <w:p w:rsidR="00390F53" w:rsidRDefault="00390F53" w:rsidP="00952D7C">
                    <w:r>
                      <w:rPr>
                        <w:rFonts w:ascii="宋体" w:cs="宋体" w:hint="eastAsia"/>
                        <w:color w:val="6D6D6D"/>
                        <w:kern w:val="0"/>
                        <w:sz w:val="2"/>
                        <w:szCs w:val="2"/>
                      </w:rPr>
                      <w:t>流程</w:t>
                    </w:r>
                  </w:p>
                </w:txbxContent>
              </v:textbox>
            </v:rect>
            <v:shape id="Picture 22" o:spid="_x0000_s1064" type="#_x0000_t75" style="position:absolute;left:46202;top:5987;width:394;height:1969;visibility:visible">
              <v:imagedata r:id="rId29" o:title=""/>
            </v:shape>
            <v:rect id="Rectangle 23" o:spid="_x0000_s1065" style="position:absolute;left:46678;top:5016;width:1530;height:1981;visibility:visible;mso-wrap-style:none" filled="f" stroked="f">
              <v:textbox style="mso-fit-shape-to-text:t" inset="0,0,0,0">
                <w:txbxContent>
                  <w:p w:rsidR="00390F53" w:rsidRDefault="00390F53" w:rsidP="00952D7C">
                    <w:r>
                      <w:rPr>
                        <w:rFonts w:ascii="宋体" w:cs="宋体" w:hint="eastAsia"/>
                        <w:color w:val="6D6D6D"/>
                        <w:kern w:val="0"/>
                        <w:sz w:val="24"/>
                      </w:rPr>
                      <w:t>阶</w:t>
                    </w:r>
                  </w:p>
                </w:txbxContent>
              </v:textbox>
            </v:rect>
            <v:rect id="Rectangle 24" o:spid="_x0000_s1066" style="position:absolute;left:46678;top:7067;width:1530;height:1981;visibility:visible;mso-wrap-style:none" filled="f" stroked="f">
              <v:textbox style="mso-fit-shape-to-text:t" inset="0,0,0,0">
                <w:txbxContent>
                  <w:p w:rsidR="00390F53" w:rsidRDefault="00390F53" w:rsidP="00952D7C">
                    <w:r>
                      <w:rPr>
                        <w:rFonts w:ascii="宋体" w:cs="宋体" w:hint="eastAsia"/>
                        <w:color w:val="6D6D6D"/>
                        <w:kern w:val="0"/>
                        <w:sz w:val="24"/>
                      </w:rPr>
                      <w:t>段</w:t>
                    </w:r>
                  </w:p>
                </w:txbxContent>
              </v:textbox>
            </v:rect>
            <v:shape id="Freeform 25" o:spid="_x0000_s1067" style="position:absolute;left:24936;top:6318;width:133;height:55811;visibility:visible;mso-wrap-style:square;v-text-anchor:top" coordsize="21,8789" path="m,8789l,8624r21,l21,8789r-21,xm,8541r,-20l21,8521r,20l,8541xm,8439r,-22l21,8417r,22l,8439xm,8335l,8170r21,l21,8335r-21,xm,8087r,-20l21,8067r,20l,8087xm,7984r,-20l21,7964r,20l,7984xm,7881l,7716r21,l21,7881r-21,xm,7634r,-21l21,7613r,21l,7634xm,7530r,-20l21,7510r,20l,7530xm,7427l,7263r21,l21,7427r-21,xm,7179r,-20l21,7159r,20l,7179xm,7077r,-21l21,7056r,21l,7077xm,6973l,6808r21,l21,6973r-21,xm,6726r,-21l21,6705r,21l,6726xm,6622r,-20l21,6602r,20l,6622xm,6520l,6354r21,l21,6520r-21,xm,6272r,-21l21,6251r,21l,6272xm,6169r,-21l21,6148r,21l,6169xm,6065l,5901r21,l21,6065r-21,xm,5818r,-21l21,5797r,21l,5818xm,5715r,-21l21,5694r,21l,5715xm,5612l,5446r21,l21,5612r-21,xm,5364r,-20l21,5344r,20l,5364xm,5261r,-21l21,5240r,21l,5261xm,5158l,4993r21,l21,5158r-21,xm,4911r,-22l21,4889r,22l,4911xm,4807r,-20l21,4787r,20l,4807xm,4704l,4539r21,l21,4704r-21,xm,4456r,-20l21,4436r,20l,4456xm,4354r,-22l21,4332r,22l,4354xm,4250l,4085r21,l21,4250r-21,xm,4002r,-20l21,3982r,20l,4002xm,3899r,-20l21,3879r,20l,3899xm,3796l,3631r21,l21,3796r-21,xm,3549r,-21l21,3528r,21l,3549xm,3445r,-20l21,3425r,20l,3445xm,3342l,3178r21,l21,3342r-21,xm,3094r,-20l21,3074r,20l,3094xm,2992r,-21l21,2971r,21l,2992xm,2888l,2723r21,l21,2888r-21,xm,2641r,-20l21,2621r,20l,2641xm,2537r,-20l21,2517r,20l,2537xm,2435l,2269r21,l21,2435r-21,xm,2187r,-21l21,2166r,21l,2187xm,2084r,-21l21,2063r,21l,2084xm,1980l,1816r21,l21,1980r-21,xm,1733r,-21l21,1712r,21l,1733xm,1630r,-21l21,1609r,21l,1630xm,1527l,1361r21,l21,1527r-21,xm,1279r,-20l21,1259r,20l,1279xm,1176r,-21l21,1155r,21l,1176xm,1073l,908r21,l21,1073r-21,xm,826l,804r21,l21,826,,826xm,722l,702r21,l21,722,,722xm,619l,454r21,l21,619,,619xm,371l,351r21,l21,371,,371xm,269l,247r21,l21,269,,269xm,165l,,21,r,165l,165xe" fillcolor="#418ab3" strokecolor="#418ab3" strokeweight=".05pt">
              <v:path arrowok="t" o:connecttype="custom" o:connectlocs="0,2147483646;0,2147483646;0,2147483646;0,2147483646;0,2147483646;0,2147483646;0,2147483646;0,2147483646;0,2147483646;0,2147483646;0,2147483646;0,2147483646;0,2147483646;0,2147483646;0,2147483646;0,2147483646;0,2147483646;0,2147483646;0,2147483646;0,2147483646;0,2147483646;0,2147483646;0,2147483646;0,2121401695;0,2079868835;0,1980270618;0,1938334527;0,1896801667;0,1796800219;0,1755670591;0,1713734500;0,1613733051;0,1572200191;0,1530667332;0,1431069115;0,1389133024;0,1347600164;0,1247598716;0,1206469088;0,1164532996;0,1064934780;0,1022998688;0,981869060;0,881867612;0,840334752;0,798398661;0,698800444;0,657267585;0,615734725;0,515733276;0,474200417;0,432667557;0,333069340;0,291133249;0,249600389;0,149598941;0,108469313;0,66533222" o:connectangles="0,0,0,0,0,0,0,0,0,0,0,0,0,0,0,0,0,0,0,0,0,0,0,0,0,0,0,0,0,0,0,0,0,0,0,0,0,0,0,0,0,0,0,0,0,0,0,0,0,0,0,0,0,0,0,0,0,0"/>
              <o:lock v:ext="edit" verticies="t"/>
            </v:shape>
            <v:rect id="Rectangle 26" o:spid="_x0000_s1068" style="position:absolute;left:425;top:5994;width:24581;height:1854;visibility:visible" fillcolor="#fdfdfd" stroked="f"/>
            <v:shape id="Freeform 27" o:spid="_x0000_s1069" style="position:absolute;left:361;top:5930;width:24708;height:1988;visibility:visible;mso-wrap-style:square;v-text-anchor:top" coordsize="3891,313" path="m20,10r,166l,176,,10r20,xm20,258r,20l,278,,258r20,xm68,293r21,l89,313r-21,l68,293xm172,293r164,l336,313r-164,l172,293xm420,293r20,l440,313r-20,l420,293xm522,293r21,l543,313r-21,l522,293xm626,293r165,l791,313r-165,l626,293xm873,293r21,l894,313r-21,l873,293xm977,293r20,l997,313r-20,l977,293xm1079,293r166,l1245,313r-166,l1079,293xm1327,293r21,l1348,313r-21,l1327,293xm1431,293r20,l1451,313r-20,l1431,293xm1534,293r165,l1699,313r-165,l1534,293xm1782,293r20,l1802,313r-20,l1782,293xm1885,293r21,l1906,313r-21,l1885,293xm1988,293r165,l2153,313r-165,l1988,293xm2236,293r20,l2256,313r-20,l2236,293xm2339,293r21,l2360,313r-21,l2339,293xm2442,293r165,l2607,313r-165,l2442,293xm2690,293r21,l2711,313r-21,l2690,293xm2793,293r20,l2813,313r-20,l2793,293xm2897,293r164,l3061,313r-164,l2897,293xm3144,293r21,l3165,313r-21,l3144,293xm3247,293r21,l3268,313r-21,l3247,293xm3350,293r166,l3516,313r-166,l3350,293xm3598,293r20,l3618,313r-20,l3598,293xm3702,293r20,l3722,313r-20,l3702,293xm3804,293r77,l3870,302r,-89l3891,213r,100l3804,313r,-20xm3870,131r,-20l3891,111r,20l3870,131xm3870,28r,-18l3881,21r-3,l3878,r13,l3891,28r-21,xm3796,21r-166,l3630,r166,l3796,21xm3548,21r-21,l3527,r21,l3548,21xm3444,21r-20,l3424,r20,l3444,21xm3341,21r-165,l3176,r165,l3341,21xm3093,21r-20,l3073,r20,l3093,21xm2990,21r-21,l2969,r21,l2990,21xm2887,21r-166,l2721,r166,l2887,21xm2639,21r-20,l2619,r20,l2639,21xm2536,21r-21,l2515,r21,l2536,21xm2433,21r-165,l2268,r165,l2433,21xm2185,21r-21,l2164,r21,l2185,21xm2082,21r-20,l2062,r20,l2082,21xm1978,21r-164,l1814,r164,l1978,21xm1731,21r-21,l1710,r21,l1731,21xm1628,21r-21,l1607,r21,l1628,21xm1525,21r-166,l1359,r166,l1525,21xm1277,21r-20,l1257,r20,l1277,21xm1173,21r-20,l1153,r20,l1173,21xm1071,21r-166,l905,r166,l1071,21xm823,21r-21,l802,r21,l823,21xm720,21r-21,l699,r21,l720,21xm616,21r-164,l452,,616,r,21xm368,21r-20,l348,r20,l368,21xm266,21r-22,l244,r22,l266,21xm162,21l10,21,10,,162,r,21xe" fillcolor="#418ab3" strokecolor="#418ab3" strokeweight=".05pt">
              <v:path arrowok="t" o:connecttype="custom" o:connectlocs="8064673,4033244;8064673,104057698;27419888,118174052;69356188,118174052;169358133,118174052;210487965,118174052;252424265,118174052;352022976,118174052;393959276,118174052;435089108,118174052;535091053,118174052;577027352,118174052;618560418,118174052;718562363,118174052;760095429,118174052;801628495,118174052;901630440,118174052;943163506,118174052;984696572,118174052;1084698517,118174052;1126231583,118174052;1168167882,118174052;1267766594,118174052;1309299660,118174052;1350832726,118174052;1450834671,118174052;1492770970,118174052;1568982130,85908099;1560514223,44769009;1560514223,4033244;1568982130,11293083;1530674933,0;1430672988,0;1388736689,0;1347203623,0;1247201678,0;1205668612,0;1164135546,0;1064133601,0;1022600535,0;981067469,0;881065524,0;839532458,0;797596159,0;697997447,0;656464381,0;614931315,0;514929370,0;472993071,0;431863239,0;331861293,0;290328228,0;248391928,0;148389983,0;107260151,0;65323851,0" o:connectangles="0,0,0,0,0,0,0,0,0,0,0,0,0,0,0,0,0,0,0,0,0,0,0,0,0,0,0,0,0,0,0,0,0,0,0,0,0,0,0,0,0,0,0,0,0,0,0,0,0,0,0,0,0,0,0,0"/>
              <o:lock v:ext="edit" verticies="t"/>
            </v:shape>
            <v:rect id="Rectangle 28" o:spid="_x0000_s1070" style="position:absolute;left:8045;top:6114;width:9150;height:1982;visibility:visible;mso-wrap-style:none" filled="f" stroked="f">
              <v:textbox style="mso-fit-shape-to-text:t" inset="0,0,0,0">
                <w:txbxContent>
                  <w:p w:rsidR="00390F53" w:rsidRDefault="00390F53" w:rsidP="00952D7C">
                    <w:r>
                      <w:rPr>
                        <w:rFonts w:ascii="宋体" w:cs="宋体" w:hint="eastAsia"/>
                        <w:color w:val="000000"/>
                        <w:kern w:val="0"/>
                        <w:sz w:val="24"/>
                      </w:rPr>
                      <w:t>直连成员机构</w:t>
                    </w:r>
                  </w:p>
                </w:txbxContent>
              </v:textbox>
            </v:rect>
            <v:shape id="Freeform 29" o:spid="_x0000_s1071" style="position:absolute;left:46303;top:6318;width:134;height:55811;visibility:visible;mso-wrap-style:square;v-text-anchor:top" coordsize="21,8789" path="m,8789l,8624r21,l21,8789r-21,xm,8541r,-20l21,8521r,20l,8541xm,8439r,-22l21,8417r,22l,8439xm,8335l,8170r21,l21,8335r-21,xm,8087r,-20l21,8067r,20l,8087xm,7984r,-20l21,7964r,20l,7984xm,7881l,7716r21,l21,7881r-21,xm,7634r,-21l21,7613r,21l,7634xm,7530r,-20l21,7510r,20l,7530xm,7427l,7263r21,l21,7427r-21,xm,7179r,-20l21,7159r,20l,7179xm,7077r,-21l21,7056r,21l,7077xm,6973l,6808r21,l21,6973r-21,xm,6726r,-21l21,6705r,21l,6726xm,6622r,-20l21,6602r,20l,6622xm,6520l,6354r21,l21,6520r-21,xm,6272r,-21l21,6251r,21l,6272xm,6169r,-21l21,6148r,21l,6169xm,6065l,5901r21,l21,6065r-21,xm,5818r,-21l21,5797r,21l,5818xm,5715r,-21l21,5694r,21l,5715xm,5612l,5446r21,l21,5612r-21,xm,5364r,-20l21,5344r,20l,5364xm,5261r,-21l21,5240r,21l,5261xm,5158l,4993r21,l21,5158r-21,xm,4911r,-22l21,4889r,22l,4911xm,4807r,-20l21,4787r,20l,4807xm,4704l,4539r21,l21,4704r-21,xm,4456r,-20l21,4436r,20l,4456xm,4354r,-22l21,4332r,22l,4354xm,4250l,4085r21,l21,4250r-21,xm,4002r,-20l21,3982r,20l,4002xm,3899r,-20l21,3879r,20l,3899xm,3796l,3631r21,l21,3796r-21,xm,3549r,-21l21,3528r,21l,3549xm,3445r,-20l21,3425r,20l,3445xm,3342l,3178r21,l21,3342r-21,xm,3094r,-20l21,3074r,20l,3094xm,2992r,-21l21,2971r,21l,2992xm,2888l,2723r21,l21,2888r-21,xm,2641r,-20l21,2621r,20l,2641xm,2537r,-20l21,2517r,20l,2537xm,2435l,2269r21,l21,2435r-21,xm,2187r,-21l21,2166r,21l,2187xm,2084r,-21l21,2063r,21l,2084xm,1980l,1816r21,l21,1980r-21,xm,1733r,-21l21,1712r,21l,1733xm,1630r,-21l21,1609r,21l,1630xm,1527l,1361r21,l21,1527r-21,xm,1279r,-20l21,1259r,20l,1279xm,1176r,-21l21,1155r,21l,1176xm,1073l,908r21,l21,1073r-21,xm,826l,804r21,l21,826,,826xm,722l,702r21,l21,722,,722xm,619l,454r21,l21,619,,619xm,371l,351r21,l21,371,,371xm,269l,247r21,l21,269,,269xm,165l,,21,r,165l,165xe" fillcolor="#418ab3" strokecolor="#418ab3" strokeweight=".05pt">
              <v:path arrowok="t" o:connecttype="custom" o:connectlocs="0,2147483646;0,2147483646;0,2147483646;0,2147483646;0,2147483646;0,2147483646;0,2147483646;0,2147483646;0,2147483646;0,2147483646;0,2147483646;0,2147483646;0,2147483646;0,2147483646;0,2147483646;0,2147483646;0,2147483646;0,2147483646;0,2147483646;0,2147483646;0,2147483646;0,2147483646;0,2147483646;0,2121401695;0,2079868835;0,1980270618;0,1938334527;0,1896801667;0,1796800219;0,1755670591;0,1713734500;0,1613733051;0,1572200191;0,1530667332;0,1431069115;0,1389133024;0,1347600164;0,1247598716;0,1206469088;0,1164532996;0,1064934780;0,1022998688;0,981869060;0,881867612;0,840334752;0,798398661;0,698800444;0,657267585;0,615734725;0,515733276;0,474200417;0,432667557;0,333069340;0,291133249;0,249600389;0,149598941;0,108469313;0,66533222" o:connectangles="0,0,0,0,0,0,0,0,0,0,0,0,0,0,0,0,0,0,0,0,0,0,0,0,0,0,0,0,0,0,0,0,0,0,0,0,0,0,0,0,0,0,0,0,0,0,0,0,0,0,0,0,0,0,0,0,0,0"/>
              <o:lock v:ext="edit" verticies="t"/>
            </v:shape>
            <v:rect id="Rectangle 30" o:spid="_x0000_s1072" style="position:absolute;left:25006;top:5994;width:21361;height:1854;visibility:visible" fillcolor="#fdfdfd" stroked="f"/>
            <v:shape id="Freeform 31" o:spid="_x0000_s1073" style="position:absolute;left:24936;top:5930;width:21501;height:1988;visibility:visible;mso-wrap-style:square;v-text-anchor:top" coordsize="3386,313" path="m21,10r,166l,176,,10r21,xm21,258r,20l,278,,258r21,xm69,293r21,l90,313r-21,l69,293xm172,293r166,l338,313r-166,l172,293xm420,293r20,l440,313r-20,l420,293xm523,293r21,l544,313r-21,l523,293xm626,293r166,l792,313r-166,l626,293xm874,293r21,l895,313r-21,l874,293xm977,293r21,l998,313r-21,l977,293xm1081,293r164,l1245,313r-164,l1081,293xm1329,293r20,l1349,313r-20,l1329,293xm1431,293r21,l1452,313r-21,l1431,293xm1535,293r165,l1700,313r-165,l1535,293xm1782,293r21,l1803,313r-21,l1782,293xm1886,293r20,l1906,313r-20,l1886,293xm1988,293r166,l2154,313r-166,l1988,293xm2236,293r21,l2257,313r-21,l2236,293xm2340,293r20,l2360,313r-20,l2340,293xm2443,293r165,l2608,313r-165,l2443,293xm2691,293r20,l2711,313r-20,l2691,293xm2793,293r22,l2815,313r-22,l2793,293xm2897,293r165,l3062,313r-165,l2897,293xm3145,293r20,l3165,313r-20,l3145,293xm3248,293r21,l3269,313r-21,l3248,293xm3351,293r24,l3365,302r,-141l3386,161r,152l3351,313r,-20xm3365,79r,-20l3386,59r,20l3365,79xm3341,21r-21,l3320,r21,l3341,21xm3238,21r-166,l3072,r166,l3238,21xm2990,21r-20,l2970,r20,l2990,21xm2886,21r-20,l2866,r20,l2886,21xm2784,21r-166,l2618,r166,l2784,21xm2536,21r-21,l2515,r21,l2536,21xm2433,21r-21,l2412,r21,l2433,21xm2329,21r-164,l2165,r164,l2329,21xm2081,21r-20,l2061,r20,l2081,21xm1979,21r-22,l1957,r22,l1979,21xm1875,21r-165,l1710,r165,l1875,21xm1628,21r-21,l1607,r21,l1628,21xm1524,21r-20,l1504,r20,l1524,21xm1421,21r-165,l1256,r165,l1421,21xm1174,21r-22,l1152,r22,l1174,21xm1070,21r-20,l1050,r20,l1070,21xm967,21r-165,l802,,967,r,21xm719,21r-20,l699,r20,l719,21xm616,21r-21,l595,r21,l616,21xm513,21r-166,l347,,513,r,21xm265,21r-20,l245,r20,l265,21xm162,21r-21,l141,r21,l162,21xm59,21r-48,l11,,59,r,21xe" fillcolor="#418ab3" strokecolor="#418ab3" strokeweight=".05pt">
              <v:path arrowok="t" o:connecttype="custom" o:connectlocs="0,4033244;0,112124186;36290638,118174052;69355442,118174052;69355442,118174052;169356312,126240540;219356746,126240540;319357616,118174052;352422420,118174052;352422420,118174052;393955039,126240540;502020495,126240540;543956344,118174052;577021147,118174052;577021147,118174052;618956996,126240540;727022452,126240540;768555071,118174052;801619875,118174052;801619875,118174052;901620745,126240540;951621180,126240540;1051622049,118174052;1085090082,118174052;1085090082,118174052;1126219472,126240540;1234688157,126240540;1276220777,118174052;1309688810,118174052;1309688810,118174052;1356866639,64935230;1351221429,118174052;1365334455,31862628;1338721320,0;1238720451,8469813;1205655647,8469813;1205655647,8469813;1163719798,0;1055654342,0;1014121723,8469813;981056919,8469813;981056919,8469813;939121071,0;831055615,0;789119766,8469813;756054963,8469813;756054963,8469813;656457322,0;606456887,0;506456018,8469813;473391214,8469813;473391214,8469813;431455365,0;323389909,0;281857290,8469813;248389257,8469813;248389257,8469813;206856638,0;98791182,0;56855333,8469813;23790529,8469813;23790529,8469813" o:connectangles="0,0,0,0,0,0,0,0,0,0,0,0,0,0,0,0,0,0,0,0,0,0,0,0,0,0,0,0,0,0,0,0,0,0,0,0,0,0,0,0,0,0,0,0,0,0,0,0,0,0,0,0,0,0,0,0,0,0,0,0,0,0"/>
              <o:lock v:ext="edit" verticies="t"/>
            </v:shape>
            <v:rect id="Rectangle 32" o:spid="_x0000_s1074" style="position:absolute;left:31013;top:6115;width:10674;height:1981;visibility:visible;mso-wrap-style:none" filled="f" stroked="f">
              <v:textbox style="mso-fit-shape-to-text:t" inset="0,0,0,0">
                <w:txbxContent>
                  <w:p w:rsidR="00390F53" w:rsidRDefault="00390F53" w:rsidP="00952D7C">
                    <w:r>
                      <w:rPr>
                        <w:rFonts w:ascii="宋体" w:cs="宋体" w:hint="eastAsia"/>
                        <w:color w:val="000000"/>
                        <w:kern w:val="0"/>
                        <w:sz w:val="24"/>
                      </w:rPr>
                      <w:t>吉林省清算中心</w:t>
                    </w:r>
                  </w:p>
                </w:txbxContent>
              </v:textbox>
            </v:rect>
            <v:shape id="Picture 33" o:spid="_x0000_s1075" type="#_x0000_t75" style="position:absolute;left:31356;top:9918;width:12484;height:5994;visibility:visible">
              <v:imagedata r:id="rId30" o:title=""/>
            </v:shape>
            <v:shape id="Picture 34" o:spid="_x0000_s1076" type="#_x0000_t75" style="position:absolute;left:31356;top:9918;width:12484;height:5994;visibility:visible">
              <v:imagedata r:id="rId31" o:title=""/>
            </v:shape>
            <v:shape id="Picture 35" o:spid="_x0000_s1077" type="#_x0000_t75" style="position:absolute;left:31063;top:9626;width:13075;height:6585;visibility:visible">
              <v:imagedata r:id="rId32" o:title=""/>
            </v:shape>
            <v:shape id="Picture 36" o:spid="_x0000_s1078" type="#_x0000_t75" style="position:absolute;left:31063;top:9626;width:13075;height:6585;visibility:visible">
              <v:imagedata r:id="rId33" o:title=""/>
            </v:shape>
            <v:rect id="Rectangle 37" o:spid="_x0000_s1079" style="position:absolute;left:32873;top:12121;width:9151;height:1982;visibility:visible;mso-wrap-style:none" filled="f" stroked="f">
              <v:textbox style="mso-fit-shape-to-text:t" inset="0,0,0,0">
                <w:txbxContent>
                  <w:p w:rsidR="00390F53" w:rsidRDefault="00390F53" w:rsidP="00952D7C">
                    <w:r>
                      <w:rPr>
                        <w:rFonts w:ascii="宋体" w:cs="宋体" w:hint="eastAsia"/>
                        <w:color w:val="6D6D6D"/>
                        <w:kern w:val="0"/>
                        <w:sz w:val="24"/>
                      </w:rPr>
                      <w:t>判定开户资格</w:t>
                    </w:r>
                  </w:p>
                </w:txbxContent>
              </v:textbox>
            </v:rect>
            <v:rect id="Rectangle 38" o:spid="_x0000_s1080" style="position:absolute;left:23856;top:10870;width:3055;height:1982;visibility:visible;mso-wrap-style:none" filled="f" stroked="f">
              <v:textbox style="mso-fit-shape-to-text:t" inset="0,0,0,0">
                <w:txbxContent>
                  <w:p w:rsidR="00390F53" w:rsidRDefault="00390F53" w:rsidP="00952D7C">
                    <w:r>
                      <w:rPr>
                        <w:rFonts w:ascii="宋体" w:cs="宋体" w:hint="eastAsia"/>
                        <w:color w:val="357395"/>
                        <w:kern w:val="0"/>
                        <w:sz w:val="24"/>
                      </w:rPr>
                      <w:t>申请</w:t>
                    </w:r>
                  </w:p>
                </w:txbxContent>
              </v:textbox>
            </v:rect>
            <v:rect id="Rectangle 39" o:spid="_x0000_s1081" style="position:absolute;left:6927;top:29882;width:13005;height:5576;visibility:visible" fillcolor="#e7edf2" stroked="f"/>
            <v:shape id="Picture 40" o:spid="_x0000_s1082" type="#_x0000_t75" style="position:absolute;left:6781;top:29768;width:13367;height:5994;visibility:visible">
              <v:imagedata r:id="rId16" o:title=""/>
            </v:shape>
            <v:rect id="Rectangle 41" o:spid="_x0000_s1083" style="position:absolute;left:7969;top:31857;width:10674;height:1981;visibility:visible;mso-wrap-style:none" filled="f" stroked="f">
              <v:textbox style="mso-fit-shape-to-text:t" inset="0,0,0,0">
                <w:txbxContent>
                  <w:p w:rsidR="00390F53" w:rsidRDefault="00390F53" w:rsidP="00952D7C">
                    <w:r>
                      <w:rPr>
                        <w:rFonts w:ascii="宋体" w:cs="宋体" w:hint="eastAsia"/>
                        <w:color w:val="357395"/>
                        <w:kern w:val="0"/>
                        <w:sz w:val="24"/>
                      </w:rPr>
                      <w:t>缴存清算备付金</w:t>
                    </w:r>
                  </w:p>
                </w:txbxContent>
              </v:textbox>
            </v:rect>
            <v:rect id="Rectangle 42" o:spid="_x0000_s1084" style="position:absolute;left:25882;top:20529;width:6102;height:1981;visibility:visible;mso-wrap-style:none" filled="f" stroked="f">
              <v:textbox style="mso-fit-shape-to-text:t" inset="0,0,0,0">
                <w:txbxContent>
                  <w:p w:rsidR="00390F53" w:rsidRDefault="00390F53" w:rsidP="00952D7C">
                    <w:r>
                      <w:rPr>
                        <w:rFonts w:ascii="宋体" w:cs="宋体" w:hint="eastAsia"/>
                        <w:color w:val="357395"/>
                        <w:kern w:val="0"/>
                        <w:sz w:val="24"/>
                      </w:rPr>
                      <w:t>同意开户</w:t>
                    </w:r>
                  </w:p>
                </w:txbxContent>
              </v:textbox>
            </v:rect>
            <v:shape id="Picture 43" o:spid="_x0000_s1085" type="#_x0000_t75" style="position:absolute;left:30473;top:35762;width:13468;height:8351;visibility:visible">
              <v:imagedata r:id="rId34" o:title=""/>
            </v:shape>
            <v:shape id="Picture 44" o:spid="_x0000_s1086" type="#_x0000_t75" style="position:absolute;left:30473;top:35762;width:13468;height:8351;visibility:visible">
              <v:imagedata r:id="rId35" o:title=""/>
            </v:shape>
            <v:shape id="Picture 45" o:spid="_x0000_s1087" type="#_x0000_t75" style="position:absolute;left:30174;top:35566;width:13964;height:8744;visibility:visible">
              <v:imagedata r:id="rId36" o:title=""/>
            </v:shape>
            <v:shape id="Picture 46" o:spid="_x0000_s1088" type="#_x0000_t75" style="position:absolute;left:30174;top:35566;width:13964;height:8744;visibility:visible">
              <v:imagedata r:id="rId37" o:title=""/>
            </v:shape>
            <v:rect id="Rectangle 47" o:spid="_x0000_s1089" style="position:absolute;left:32410;top:39103;width:9150;height:1981;visibility:visible;mso-wrap-style:none" filled="f" stroked="f">
              <v:textbox style="mso-fit-shape-to-text:t" inset="0,0,0,0">
                <w:txbxContent>
                  <w:p w:rsidR="00390F53" w:rsidRDefault="00390F53" w:rsidP="00952D7C">
                    <w:r>
                      <w:rPr>
                        <w:rFonts w:ascii="宋体" w:cs="宋体" w:hint="eastAsia"/>
                        <w:color w:val="6D6D6D"/>
                        <w:kern w:val="0"/>
                        <w:sz w:val="24"/>
                      </w:rPr>
                      <w:t>确认资金到账</w:t>
                    </w:r>
                  </w:p>
                </w:txbxContent>
              </v:textbox>
            </v:rect>
            <v:shape id="Freeform 48" o:spid="_x0000_s1090" style="position:absolute;left:13430;top:35458;width:16313;height:4451;visibility:visible;mso-wrap-style:square;v-text-anchor:top" coordsize="2569,701" path="m,l,701r2569,e" filled="f" strokecolor="#689abc" strokeweight="1.75pt">
              <v:stroke joinstyle="miter"/>
              <v:path arrowok="t" o:connecttype="custom" o:connectlocs="0,0;0,282644215;1035891375,282644215" o:connectangles="0,0,0"/>
            </v:shape>
            <v:shape id="Freeform 49" o:spid="_x0000_s1091" style="position:absolute;left:29470;top:39350;width:1105;height:1111;visibility:visible;mso-wrap-style:square;v-text-anchor:top" coordsize="180,181" path="m180,91l,181c28,124,28,57,,l180,91xe" fillcolor="#689abc" strokeweight="0">
              <v:path arrowok="t" o:connecttype="custom" o:connectlocs="67829811,34293689;0,68211104;0,0;67829811,34293689" o:connectangles="0,0,0,0"/>
            </v:shape>
            <v:rect id="Rectangle 50" o:spid="_x0000_s1092" style="position:absolute;left:6927;top:20345;width:13005;height:5575;visibility:visible" fillcolor="#e7edf2" stroked="f"/>
            <v:shape id="Picture 51" o:spid="_x0000_s1093" type="#_x0000_t75" style="position:absolute;left:6781;top:20141;width:13367;height:5989;visibility:visible">
              <v:imagedata r:id="rId38" o:title=""/>
            </v:shape>
            <v:rect id="Rectangle 52" o:spid="_x0000_s1094" style="position:absolute;left:7969;top:21227;width:10674;height:4693;visibility:visible;mso-wrap-style:none" filled="f" stroked="f">
              <v:textbox inset="0,0,0,0">
                <w:txbxContent>
                  <w:p w:rsidR="00390F53" w:rsidRDefault="00390F53" w:rsidP="00952D7C">
                    <w:pPr>
                      <w:rPr>
                        <w:rFonts w:ascii="宋体" w:cs="宋体"/>
                        <w:color w:val="357395"/>
                        <w:kern w:val="0"/>
                        <w:sz w:val="24"/>
                      </w:rPr>
                    </w:pPr>
                    <w:r>
                      <w:rPr>
                        <w:rFonts w:ascii="宋体" w:cs="宋体" w:hint="eastAsia"/>
                        <w:color w:val="357395"/>
                        <w:kern w:val="0"/>
                        <w:sz w:val="24"/>
                      </w:rPr>
                      <w:t>开立清算备付金</w:t>
                    </w:r>
                  </w:p>
                  <w:p w:rsidR="00390F53" w:rsidRDefault="00390F53" w:rsidP="00A5495B">
                    <w:pPr>
                      <w:ind w:firstLineChars="200" w:firstLine="31680"/>
                    </w:pPr>
                    <w:r>
                      <w:rPr>
                        <w:rFonts w:ascii="宋体" w:cs="宋体" w:hint="eastAsia"/>
                        <w:color w:val="357395"/>
                        <w:kern w:val="0"/>
                        <w:sz w:val="24"/>
                      </w:rPr>
                      <w:t>系统账户</w:t>
                    </w:r>
                  </w:p>
                </w:txbxContent>
              </v:textbox>
            </v:rect>
            <v:shape id="Freeform 54" o:spid="_x0000_s1095" style="position:absolute;left:20770;top:15703;width:16777;height:7436;visibility:visible;mso-wrap-style:square;v-text-anchor:top" coordsize="2642,1171" path="m2642,r,1171l,1171e" filled="f" strokecolor="#689abc" strokeweight="1.75pt">
              <v:stroke joinstyle="miter"/>
              <v:path arrowok="t" o:connecttype="custom" o:connectlocs="1065356010,0;1065356010,472194890;0,472194890" o:connectangles="0,0,0"/>
            </v:shape>
            <v:shape id="Freeform 55" o:spid="_x0000_s1096" style="position:absolute;left:19932;top:22586;width:1111;height:1105;visibility:visible;mso-wrap-style:square;v-text-anchor:top" coordsize="180,180" path="m,90l180,v-29,56,-29,123,,180l,90xe" fillcolor="#689abc" strokeweight="0">
              <v:path arrowok="t" o:connecttype="custom" o:connectlocs="0,33914906;68590054,0;68590054,67829811;0,33914906" o:connectangles="0,0,0,0"/>
            </v:shape>
            <v:line id="Line 56" o:spid="_x0000_s1097" style="position:absolute;visibility:visible" from="13430,25920" to="13430,29044" o:connectortype="straight" strokecolor="#689abc" strokeweight="1.75pt">
              <v:stroke joinstyle="miter"/>
            </v:line>
            <v:shape id="Freeform 57" o:spid="_x0000_s1098" style="position:absolute;left:12877;top:28777;width:1105;height:1105;visibility:visible;mso-wrap-style:square;v-text-anchor:top" coordsize="180,180" path="m90,180l,c57,28,124,28,180,l90,180xe" fillcolor="#689abc" strokeweight="0">
              <v:path arrowok="t" o:connecttype="custom" o:connectlocs="33914906,67829811;0,0;67829811,0;33914906,67829811" o:connectangles="0,0,0,0"/>
            </v:shape>
            <v:rect id="Rectangle 58" o:spid="_x0000_s1099" style="position:absolute;left:10549;top:26796;width:7626;height:1981;visibility:visible;mso-wrap-style:none" filled="f" stroked="f">
              <v:textbox style="mso-fit-shape-to-text:t" inset="0,0,0,0">
                <w:txbxContent>
                  <w:p w:rsidR="00390F53" w:rsidRDefault="00390F53" w:rsidP="00952D7C">
                    <w:r>
                      <w:rPr>
                        <w:rFonts w:ascii="宋体" w:cs="宋体" w:hint="eastAsia"/>
                        <w:color w:val="357395"/>
                        <w:kern w:val="0"/>
                        <w:sz w:val="24"/>
                      </w:rPr>
                      <w:t>五个工作日</w:t>
                    </w:r>
                  </w:p>
                </w:txbxContent>
              </v:textbox>
            </v:rect>
            <v:rect id="Rectangle 63" o:spid="_x0000_s1100" style="position:absolute;left:5300;top:46964;width:13723;height:9843;visibility:visible;mso-wrap-style:none" filled="f" stroked="f">
              <v:textbox inset="0,0,0,0">
                <w:txbxContent>
                  <w:p w:rsidR="00390F53" w:rsidRDefault="00390F53" w:rsidP="00952D7C">
                    <w:pPr>
                      <w:rPr>
                        <w:rFonts w:ascii="宋体" w:cs="宋体"/>
                        <w:color w:val="6D6D6D"/>
                        <w:kern w:val="0"/>
                        <w:sz w:val="24"/>
                      </w:rPr>
                    </w:pPr>
                    <w:r>
                      <w:rPr>
                        <w:rFonts w:ascii="宋体" w:cs="宋体" w:hint="eastAsia"/>
                        <w:color w:val="6D6D6D"/>
                        <w:kern w:val="0"/>
                        <w:sz w:val="24"/>
                      </w:rPr>
                      <w:t>开通清算备付金系统</w:t>
                    </w:r>
                  </w:p>
                  <w:p w:rsidR="00390F53" w:rsidRPr="00C00928" w:rsidRDefault="00390F53" w:rsidP="00952D7C">
                    <w:pPr>
                      <w:rPr>
                        <w:rFonts w:ascii="宋体" w:cs="宋体"/>
                        <w:color w:val="6D6D6D"/>
                        <w:kern w:val="0"/>
                        <w:sz w:val="24"/>
                      </w:rPr>
                    </w:pPr>
                    <w:r>
                      <w:rPr>
                        <w:rFonts w:ascii="宋体" w:cs="宋体" w:hint="eastAsia"/>
                        <w:color w:val="6D6D6D"/>
                        <w:kern w:val="0"/>
                        <w:sz w:val="24"/>
                      </w:rPr>
                      <w:t>账户分配子系统账号</w:t>
                    </w:r>
                  </w:p>
                </w:txbxContent>
              </v:textbox>
            </v:rect>
            <v:shape id="Picture 64" o:spid="_x0000_s1101" type="#_x0000_t75" style="position:absolute;left:32143;top:55417;width:9830;height:4222;visibility:visible">
              <v:imagedata r:id="rId39" o:title=""/>
            </v:shape>
            <v:shape id="Picture 65" o:spid="_x0000_s1102" type="#_x0000_t75" style="position:absolute;left:32143;top:55417;width:9830;height:4222;visibility:visible">
              <v:imagedata r:id="rId40" o:title=""/>
            </v:shape>
            <v:shape id="Picture 66" o:spid="_x0000_s1103" type="#_x0000_t75" style="position:absolute;left:31946;top:55118;width:10224;height:4718;visibility:visible">
              <v:imagedata r:id="rId41" o:title=""/>
            </v:shape>
            <v:shape id="Picture 67" o:spid="_x0000_s1104" type="#_x0000_t75" style="position:absolute;left:31946;top:55118;width:10224;height:4718;visibility:visible">
              <v:imagedata r:id="rId42" o:title=""/>
            </v:shape>
            <v:rect id="Rectangle 68" o:spid="_x0000_s1105" style="position:absolute;left:33191;top:56674;width:7626;height:1981;visibility:visible;mso-wrap-style:none" filled="f" stroked="f">
              <v:textbox style="mso-fit-shape-to-text:t" inset="0,0,0,0">
                <w:txbxContent>
                  <w:p w:rsidR="00390F53" w:rsidRDefault="00390F53" w:rsidP="00952D7C">
                    <w:r>
                      <w:rPr>
                        <w:rFonts w:ascii="宋体" w:cs="宋体" w:hint="eastAsia"/>
                        <w:color w:val="6D6D6D"/>
                        <w:kern w:val="0"/>
                        <w:sz w:val="24"/>
                      </w:rPr>
                      <w:t>下发白名单</w:t>
                    </w:r>
                  </w:p>
                </w:txbxContent>
              </v:textbox>
            </v:rect>
            <v:shape id="Freeform 69" o:spid="_x0000_s1106" style="position:absolute;left:19843;top:43802;width:17234;height:5181;visibility:visible;mso-wrap-style:square;v-text-anchor:top" coordsize="2714,816" path="m2714,r,816l,816e" filled="f" strokecolor="#689abc" strokeweight="1.75pt">
              <v:stroke joinstyle="miter"/>
              <v:path arrowok="t" o:connecttype="custom" o:connectlocs="1094375510,0;1094375510,328999850;0,328999850" o:connectangles="0,0,0"/>
            </v:shape>
            <v:shape id="Freeform 70" o:spid="_x0000_s1107" style="position:absolute;left:18998;top:48431;width:1105;height:1105;visibility:visible;mso-wrap-style:square;v-text-anchor:top" coordsize="180,180" path="m,90l180,v-28,57,-28,123,,180l,90xe" fillcolor="#689abc" strokeweight="0">
              <v:path arrowok="t" o:connecttype="custom" o:connectlocs="0,33914906;67829811,0;67829811,67829811;0,33914906" o:connectangles="0,0,0,0"/>
            </v:shape>
            <v:line id="Line 71" o:spid="_x0000_s1108" style="position:absolute;visibility:visible" from="37077,48983" to="37077,54794" o:connectortype="straight" strokecolor="#689abc" strokeweight="1.75pt">
              <v:stroke joinstyle="miter"/>
            </v:line>
            <v:shape id="Freeform 72" o:spid="_x0000_s1109" style="position:absolute;left:36524;top:54521;width:1105;height:1105;visibility:visible;mso-wrap-style:square;v-text-anchor:top" coordsize="180,180" path="m90,180l,c57,28,124,28,180,l90,180xe" fillcolor="#689abc" strokeweight="0">
              <v:path arrowok="t" o:connecttype="custom" o:connectlocs="33914906,67829811;0,0;67829811,0;33914906,67829811" o:connectangles="0,0,0,0"/>
            </v:shape>
            <v:shape id="Picture 73" o:spid="_x0000_s1110" type="#_x0000_t75" style="position:absolute;left:6781;top:10902;width:13468;height:4223;visibility:visible">
              <v:imagedata r:id="rId43" o:title=""/>
            </v:shape>
            <v:shape id="Picture 74" o:spid="_x0000_s1111" type="#_x0000_t75" style="position:absolute;left:6781;top:10902;width:13468;height:4223;visibility:visible">
              <v:imagedata r:id="rId44" o:title=""/>
            </v:shape>
            <v:shape id="Picture 75" o:spid="_x0000_s1112" type="#_x0000_t75" style="position:absolute;left:6483;top:10610;width:13963;height:4712;visibility:visible">
              <v:imagedata r:id="rId45" o:title=""/>
            </v:shape>
            <v:shape id="Picture 76" o:spid="_x0000_s1113" type="#_x0000_t75" style="position:absolute;left:6483;top:10610;width:13963;height:4712;visibility:visible">
              <v:imagedata r:id="rId46" o:title=""/>
            </v:shape>
            <v:rect id="Rectangle 77" o:spid="_x0000_s1114" style="position:absolute;left:10331;top:12121;width:6102;height:1982;visibility:visible;mso-wrap-style:none" filled="f" stroked="f">
              <v:textbox style="mso-fit-shape-to-text:t" inset="0,0,0,0">
                <w:txbxContent>
                  <w:p w:rsidR="00390F53" w:rsidRDefault="00390F53" w:rsidP="00952D7C">
                    <w:r>
                      <w:rPr>
                        <w:rFonts w:ascii="宋体" w:cs="宋体" w:hint="eastAsia"/>
                        <w:color w:val="6D6D6D"/>
                        <w:kern w:val="0"/>
                        <w:sz w:val="24"/>
                      </w:rPr>
                      <w:t>准备材料</w:t>
                    </w:r>
                  </w:p>
                </w:txbxContent>
              </v:textbox>
            </v:rect>
            <v:line id="Line 78" o:spid="_x0000_s1115" style="position:absolute;visibility:visible" from="19932,12922" to="30670,12922" o:connectortype="straight" strokecolor="#689abc" strokeweight="1.75pt">
              <v:stroke joinstyle="miter"/>
            </v:line>
            <v:shape id="Freeform 79" o:spid="_x0000_s1116" style="position:absolute;left:30397;top:12369;width:1105;height:1105;visibility:visible;mso-wrap-style:square;v-text-anchor:top" coordsize="180,180" path="m180,90l,180c29,123,29,56,,l180,90xe" fillcolor="#689abc" strokeweight="0">
              <v:path arrowok="t" o:connecttype="custom" o:connectlocs="67829811,33914906;0,67829811;0,0;67829811,33914906" o:connectangles="0,0,0,0"/>
            </v:shape>
            <v:rect id="Rectangle 80" o:spid="_x0000_s1117" style="position:absolute;left:38931;top:45942;width:641;height:1981;visibility:visible;mso-wrap-style:none" filled="f" stroked="f">
              <v:textbox style="mso-fit-shape-to-text:t" inset="0,0,0,0">
                <w:txbxContent>
                  <w:p w:rsidR="00390F53" w:rsidRDefault="00390F53" w:rsidP="00952D7C">
                    <w:r>
                      <w:rPr>
                        <w:rFonts w:ascii="@宋体" w:eastAsia="@宋体" w:cs="@宋体" w:hint="eastAsia"/>
                        <w:color w:val="357395"/>
                        <w:kern w:val="0"/>
                        <w:sz w:val="2"/>
                        <w:szCs w:val="2"/>
                      </w:rPr>
                      <w:t>管理端录入</w:t>
                    </w:r>
                  </w:p>
                </w:txbxContent>
              </v:textbox>
            </v:rect>
            <w10:anchorlock/>
          </v:group>
        </w:pict>
      </w:r>
    </w:p>
    <w:p w:rsidR="00390F53" w:rsidRDefault="00390F53" w:rsidP="00A5495B">
      <w:pPr>
        <w:widowControl/>
        <w:ind w:firstLineChars="500" w:firstLine="31680"/>
        <w:jc w:val="left"/>
        <w:rPr>
          <w:rStyle w:val="TitleChar"/>
          <w:rFonts w:ascii="仿宋" w:eastAsia="仿宋" w:hAnsi="仿宋"/>
          <w:bCs/>
          <w:sz w:val="28"/>
          <w:szCs w:val="28"/>
        </w:rPr>
      </w:pPr>
      <w:r>
        <w:rPr>
          <w:rStyle w:val="TitleChar"/>
          <w:rFonts w:ascii="仿宋" w:eastAsia="仿宋" w:hAnsi="仿宋"/>
          <w:bCs/>
          <w:sz w:val="28"/>
          <w:szCs w:val="28"/>
        </w:rPr>
        <w:br w:type="page"/>
      </w:r>
    </w:p>
    <w:p w:rsidR="00390F53" w:rsidRDefault="00390F53" w:rsidP="00435913">
      <w:pPr>
        <w:widowControl/>
        <w:jc w:val="left"/>
        <w:rPr>
          <w:rStyle w:val="TitleChar"/>
          <w:rFonts w:ascii="仿宋" w:eastAsia="仿宋" w:hAnsi="仿宋"/>
          <w:bCs/>
          <w:sz w:val="28"/>
          <w:szCs w:val="28"/>
        </w:rPr>
      </w:pPr>
      <w:r>
        <w:rPr>
          <w:rStyle w:val="TitleChar"/>
          <w:rFonts w:ascii="仿宋" w:eastAsia="仿宋" w:hAnsi="仿宋" w:hint="eastAsia"/>
          <w:bCs/>
          <w:sz w:val="28"/>
          <w:szCs w:val="28"/>
        </w:rPr>
        <w:t>附件</w:t>
      </w:r>
      <w:r>
        <w:rPr>
          <w:rStyle w:val="TitleChar"/>
          <w:rFonts w:ascii="仿宋" w:eastAsia="仿宋" w:hAnsi="仿宋"/>
          <w:bCs/>
          <w:sz w:val="28"/>
          <w:szCs w:val="28"/>
        </w:rPr>
        <w:t>5</w:t>
      </w:r>
    </w:p>
    <w:p w:rsidR="00390F53" w:rsidRPr="00435913" w:rsidRDefault="00390F53" w:rsidP="00A5495B">
      <w:pPr>
        <w:widowControl/>
        <w:ind w:firstLineChars="500" w:firstLine="31680"/>
        <w:jc w:val="left"/>
        <w:rPr>
          <w:rFonts w:ascii="仿宋" w:eastAsia="仿宋" w:hAnsi="仿宋"/>
          <w:b/>
          <w:bCs/>
          <w:sz w:val="28"/>
          <w:szCs w:val="28"/>
        </w:rPr>
      </w:pPr>
      <w:r w:rsidRPr="008603A1">
        <w:rPr>
          <w:rFonts w:ascii="黑体" w:eastAsia="黑体" w:hAnsi="黑体" w:hint="eastAsia"/>
          <w:b/>
          <w:sz w:val="32"/>
          <w:szCs w:val="32"/>
        </w:rPr>
        <w:t>交通运输行业商户类别代码</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4"/>
        <w:gridCol w:w="1707"/>
        <w:gridCol w:w="4535"/>
        <w:gridCol w:w="852"/>
      </w:tblGrid>
      <w:tr w:rsidR="00390F53" w:rsidTr="00E972CD">
        <w:trPr>
          <w:trHeight w:val="313"/>
        </w:trPr>
        <w:tc>
          <w:tcPr>
            <w:tcW w:w="8508" w:type="dxa"/>
            <w:gridSpan w:val="4"/>
            <w:vAlign w:val="center"/>
          </w:tcPr>
          <w:p w:rsidR="00390F53" w:rsidRPr="00E972CD" w:rsidRDefault="00390F53" w:rsidP="00E972CD">
            <w:pPr>
              <w:jc w:val="center"/>
              <w:rPr>
                <w:rFonts w:ascii="黑体" w:eastAsia="黑体" w:hAnsi="黑体"/>
                <w:sz w:val="28"/>
                <w:szCs w:val="28"/>
              </w:rPr>
            </w:pPr>
            <w:r w:rsidRPr="00E972CD">
              <w:rPr>
                <w:rFonts w:ascii="黑体" w:eastAsia="黑体" w:hAnsi="黑体" w:cs="宋体" w:hint="eastAsia"/>
                <w:b/>
                <w:bCs/>
                <w:color w:val="000000"/>
                <w:kern w:val="0"/>
                <w:sz w:val="28"/>
                <w:szCs w:val="28"/>
              </w:rPr>
              <w:t>交通运输行业商户类别代码</w:t>
            </w:r>
          </w:p>
        </w:tc>
      </w:tr>
      <w:tr w:rsidR="00390F53" w:rsidTr="00E972CD">
        <w:trPr>
          <w:trHeight w:val="640"/>
        </w:trPr>
        <w:tc>
          <w:tcPr>
            <w:tcW w:w="1414" w:type="dxa"/>
            <w:vAlign w:val="center"/>
          </w:tcPr>
          <w:p w:rsidR="00390F53" w:rsidRPr="00E972CD" w:rsidRDefault="00390F53" w:rsidP="00E972CD">
            <w:pPr>
              <w:jc w:val="center"/>
              <w:rPr>
                <w:rFonts w:ascii="仿宋_GB2312" w:eastAsia="仿宋_GB2312" w:hAnsi="仿宋"/>
                <w:sz w:val="24"/>
              </w:rPr>
            </w:pPr>
            <w:r w:rsidRPr="00E972CD">
              <w:rPr>
                <w:rFonts w:ascii="仿宋_GB2312" w:eastAsia="仿宋_GB2312" w:hAnsi="仿宋" w:cs="宋体" w:hint="eastAsia"/>
                <w:color w:val="000000"/>
                <w:kern w:val="0"/>
                <w:sz w:val="24"/>
              </w:rPr>
              <w:t>分类名称</w:t>
            </w:r>
          </w:p>
        </w:tc>
        <w:tc>
          <w:tcPr>
            <w:tcW w:w="1707" w:type="dxa"/>
            <w:vAlign w:val="center"/>
          </w:tcPr>
          <w:p w:rsidR="00390F53" w:rsidRPr="00E972CD" w:rsidRDefault="00390F53" w:rsidP="00E972CD">
            <w:pPr>
              <w:jc w:val="center"/>
              <w:rPr>
                <w:rFonts w:ascii="仿宋_GB2312" w:eastAsia="仿宋_GB2312" w:hAnsi="仿宋"/>
                <w:sz w:val="24"/>
              </w:rPr>
            </w:pPr>
            <w:r w:rsidRPr="00E972CD">
              <w:rPr>
                <w:rFonts w:ascii="仿宋_GB2312" w:eastAsia="仿宋_GB2312" w:hAnsi="仿宋" w:cs="宋体" w:hint="eastAsia"/>
                <w:color w:val="000000"/>
                <w:kern w:val="0"/>
                <w:sz w:val="24"/>
              </w:rPr>
              <w:t>分类名称</w:t>
            </w:r>
          </w:p>
        </w:tc>
        <w:tc>
          <w:tcPr>
            <w:tcW w:w="4535" w:type="dxa"/>
            <w:vAlign w:val="center"/>
          </w:tcPr>
          <w:p w:rsidR="00390F53" w:rsidRPr="00E972CD" w:rsidRDefault="00390F53" w:rsidP="00E972CD">
            <w:pPr>
              <w:jc w:val="center"/>
              <w:rPr>
                <w:rFonts w:ascii="仿宋_GB2312" w:eastAsia="仿宋_GB2312" w:hAnsi="仿宋"/>
                <w:sz w:val="24"/>
              </w:rPr>
            </w:pPr>
            <w:r w:rsidRPr="00E972CD">
              <w:rPr>
                <w:rFonts w:ascii="仿宋_GB2312" w:eastAsia="仿宋_GB2312" w:hAnsi="仿宋" w:cs="宋体" w:hint="eastAsia"/>
                <w:color w:val="000000"/>
                <w:kern w:val="0"/>
                <w:sz w:val="24"/>
              </w:rPr>
              <w:t>分类名称</w:t>
            </w:r>
          </w:p>
        </w:tc>
        <w:tc>
          <w:tcPr>
            <w:tcW w:w="852" w:type="dxa"/>
            <w:vAlign w:val="center"/>
          </w:tcPr>
          <w:p w:rsidR="00390F53" w:rsidRPr="00E972CD" w:rsidRDefault="00390F53" w:rsidP="00E972CD">
            <w:pPr>
              <w:jc w:val="center"/>
              <w:rPr>
                <w:rFonts w:ascii="仿宋_GB2312" w:eastAsia="仿宋_GB2312" w:hAnsi="仿宋"/>
                <w:sz w:val="24"/>
              </w:rPr>
            </w:pPr>
            <w:r w:rsidRPr="00E972CD">
              <w:rPr>
                <w:rFonts w:ascii="仿宋_GB2312" w:eastAsia="仿宋_GB2312" w:hAnsi="仿宋" w:cs="宋体" w:hint="eastAsia"/>
                <w:color w:val="000000"/>
                <w:kern w:val="0"/>
                <w:sz w:val="24"/>
              </w:rPr>
              <w:t>分类代码</w:t>
            </w:r>
          </w:p>
        </w:tc>
      </w:tr>
      <w:tr w:rsidR="00390F53" w:rsidTr="00E972CD">
        <w:trPr>
          <w:trHeight w:val="629"/>
        </w:trPr>
        <w:tc>
          <w:tcPr>
            <w:tcW w:w="1414" w:type="dxa"/>
            <w:vMerge w:val="restart"/>
          </w:tcPr>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城市轨道交通</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地铁系统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4412</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轻轨系统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4413</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有轨电车系统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4414</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单轨系统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4415</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自动导向轨道系统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4416</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市郊铁路</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4417</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磁悬浮系统</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4418</w:t>
            </w:r>
          </w:p>
        </w:tc>
      </w:tr>
      <w:tr w:rsidR="00390F53" w:rsidTr="00E972CD">
        <w:trPr>
          <w:trHeight w:val="640"/>
        </w:trPr>
        <w:tc>
          <w:tcPr>
            <w:tcW w:w="1414" w:type="dxa"/>
            <w:vMerge w:val="restart"/>
          </w:tcPr>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公共汽车电车交通</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公共汽（电）车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4131</w:t>
            </w:r>
          </w:p>
        </w:tc>
      </w:tr>
      <w:tr w:rsidR="00390F53" w:rsidTr="00E972CD">
        <w:trPr>
          <w:trHeight w:val="640"/>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快速公共汽车（</w:t>
            </w:r>
            <w:r w:rsidRPr="00E972CD">
              <w:rPr>
                <w:rFonts w:ascii="仿宋_GB2312" w:eastAsia="仿宋_GB2312" w:hAnsi="仿宋" w:cs="宋体"/>
                <w:color w:val="000000"/>
                <w:kern w:val="0"/>
                <w:sz w:val="24"/>
              </w:rPr>
              <w:t>BRT</w:t>
            </w:r>
            <w:r w:rsidRPr="00E972CD">
              <w:rPr>
                <w:rFonts w:ascii="仿宋_GB2312" w:eastAsia="仿宋_GB2312" w:hAnsi="仿宋" w:cs="宋体" w:hint="eastAsia"/>
                <w:color w:val="000000"/>
                <w:kern w:val="0"/>
                <w:sz w:val="24"/>
              </w:rPr>
              <w:t>）</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4419</w:t>
            </w:r>
          </w:p>
        </w:tc>
      </w:tr>
      <w:tr w:rsidR="00390F53" w:rsidTr="00E972CD">
        <w:trPr>
          <w:trHeight w:val="640"/>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特色公交</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4420</w:t>
            </w:r>
          </w:p>
        </w:tc>
      </w:tr>
      <w:tr w:rsidR="00390F53" w:rsidTr="00E972CD">
        <w:trPr>
          <w:trHeight w:val="629"/>
        </w:trPr>
        <w:tc>
          <w:tcPr>
            <w:tcW w:w="1414" w:type="dxa"/>
            <w:vMerge w:val="restart"/>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城市水上客运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轮渡</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4411</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水上巴士</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4421</w:t>
            </w:r>
          </w:p>
        </w:tc>
      </w:tr>
      <w:tr w:rsidR="00390F53" w:rsidTr="00E972CD">
        <w:trPr>
          <w:trHeight w:val="581"/>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出租汽车交通</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出租汽车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4121</w:t>
            </w:r>
          </w:p>
        </w:tc>
      </w:tr>
      <w:tr w:rsidR="00390F53" w:rsidTr="00E972CD">
        <w:trPr>
          <w:trHeight w:val="629"/>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租赁汽车交通</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租赁汽车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7512</w:t>
            </w:r>
          </w:p>
        </w:tc>
      </w:tr>
      <w:tr w:rsidR="00390F53" w:rsidTr="00E972CD">
        <w:trPr>
          <w:trHeight w:val="640"/>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公共自行车交通</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公共自行车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4422</w:t>
            </w:r>
          </w:p>
        </w:tc>
      </w:tr>
      <w:tr w:rsidR="00390F53" w:rsidTr="00E972CD">
        <w:trPr>
          <w:trHeight w:val="629"/>
        </w:trPr>
        <w:tc>
          <w:tcPr>
            <w:tcW w:w="1414" w:type="dxa"/>
            <w:vMerge w:val="restart"/>
          </w:tcPr>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其它客运交通</w:t>
            </w:r>
          </w:p>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客运索道</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4423</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客运缆车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4424</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客运扶梯</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4425</w:t>
            </w:r>
          </w:p>
        </w:tc>
      </w:tr>
      <w:tr w:rsidR="00390F53" w:rsidTr="00E972CD">
        <w:trPr>
          <w:trHeight w:val="629"/>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客运电梯</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引用《城市客运分类》（</w:t>
            </w:r>
            <w:r w:rsidRPr="00E972CD">
              <w:rPr>
                <w:rFonts w:ascii="仿宋_GB2312" w:eastAsia="仿宋_GB2312" w:hAnsi="仿宋" w:cs="宋体"/>
                <w:color w:val="000000"/>
                <w:kern w:val="0"/>
                <w:sz w:val="24"/>
              </w:rPr>
              <w:t>JT/T997-2015</w:t>
            </w:r>
            <w:r w:rsidRPr="00E972CD">
              <w:rPr>
                <w:rFonts w:ascii="仿宋_GB2312" w:eastAsia="仿宋_GB2312" w:hAnsi="仿宋" w:cs="宋体" w:hint="eastAsia"/>
                <w:color w:val="000000"/>
                <w:kern w:val="0"/>
                <w:sz w:val="24"/>
              </w:rPr>
              <w:t>）</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4426</w:t>
            </w:r>
          </w:p>
        </w:tc>
      </w:tr>
      <w:tr w:rsidR="00390F53" w:rsidTr="00E972CD">
        <w:trPr>
          <w:trHeight w:val="640"/>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路桥通行费</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路桥通行费</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过路费和过桥费的总称</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4784</w:t>
            </w:r>
          </w:p>
        </w:tc>
      </w:tr>
      <w:tr w:rsidR="00390F53" w:rsidTr="00E972CD">
        <w:trPr>
          <w:trHeight w:val="1259"/>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停车服务</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停车场和咪表泊车</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是供停放车辆使用的场地。咪表泊车管理，就是采取国际通行的咪表计时刷卡收费的方式，提示车主在占用道路停放车辆时，应有时间观念和缴费意识。</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7523</w:t>
            </w:r>
          </w:p>
        </w:tc>
      </w:tr>
      <w:tr w:rsidR="00390F53" w:rsidTr="00E972CD">
        <w:trPr>
          <w:trHeight w:val="1014"/>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旅游客运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旅游客运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以运送旅游观光的旅客为目的，在旅游景区内运营或者其线路至少有一端在旅游景区（点）的一种客运方式。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4427</w:t>
            </w:r>
          </w:p>
        </w:tc>
      </w:tr>
      <w:tr w:rsidR="00390F53" w:rsidTr="00E972CD">
        <w:trPr>
          <w:trHeight w:val="640"/>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包车客运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包车客运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以运送团体旅客为目的，将客车包租给用户安排使用，提供驾驶劳务，按照约定的起始地、目的地和路线行驶，按行驶里程或者包用时间计费并统一支付费用的一种客运方式。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4435</w:t>
            </w:r>
          </w:p>
        </w:tc>
      </w:tr>
      <w:tr w:rsidR="00390F53" w:rsidTr="00E972CD">
        <w:trPr>
          <w:trHeight w:val="944"/>
        </w:trPr>
        <w:tc>
          <w:tcPr>
            <w:tcW w:w="1414" w:type="dxa"/>
            <w:vMerge w:val="restart"/>
          </w:tcPr>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p>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公路（班线）客运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一类班线客运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地区所在地与地区所在地之间的客运班线或者营运线路长度在</w:t>
            </w:r>
            <w:r w:rsidRPr="00E972CD">
              <w:rPr>
                <w:rFonts w:ascii="仿宋_GB2312" w:eastAsia="仿宋_GB2312" w:hAnsi="仿宋" w:cs="宋体"/>
                <w:color w:val="000000"/>
                <w:kern w:val="0"/>
                <w:sz w:val="24"/>
              </w:rPr>
              <w:t>800</w:t>
            </w:r>
            <w:r w:rsidRPr="00E972CD">
              <w:rPr>
                <w:rFonts w:ascii="仿宋_GB2312" w:eastAsia="仿宋_GB2312" w:hAnsi="仿宋" w:cs="宋体" w:hint="eastAsia"/>
                <w:color w:val="000000"/>
                <w:kern w:val="0"/>
                <w:sz w:val="24"/>
              </w:rPr>
              <w:t>公里以上的客运班线。</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4428</w:t>
            </w:r>
          </w:p>
        </w:tc>
      </w:tr>
      <w:tr w:rsidR="00390F53" w:rsidTr="00E972CD">
        <w:trPr>
          <w:trHeight w:val="724"/>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二类班线客运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地区所在地与县之间的客运班线。</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4429</w:t>
            </w:r>
          </w:p>
        </w:tc>
      </w:tr>
      <w:tr w:rsidR="00390F53" w:rsidTr="00E972CD">
        <w:trPr>
          <w:trHeight w:val="653"/>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三类班线客运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非毗邻县之间的客运班线。</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4430</w:t>
            </w:r>
          </w:p>
        </w:tc>
      </w:tr>
      <w:tr w:rsidR="00390F53" w:rsidTr="00E972CD">
        <w:trPr>
          <w:trHeight w:val="640"/>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四类班线客运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毗邻县之间的客运班线或者县境内的客运班线。</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4431</w:t>
            </w:r>
          </w:p>
        </w:tc>
      </w:tr>
      <w:tr w:rsidR="00390F53" w:rsidTr="00E972CD">
        <w:trPr>
          <w:trHeight w:val="965"/>
        </w:trPr>
        <w:tc>
          <w:tcPr>
            <w:tcW w:w="1414" w:type="dxa"/>
            <w:vMerge/>
          </w:tcPr>
          <w:p w:rsidR="00390F53" w:rsidRPr="00E972CD" w:rsidRDefault="00390F53" w:rsidP="00E972CD">
            <w:pPr>
              <w:jc w:val="center"/>
              <w:rPr>
                <w:rFonts w:ascii="仿宋_GB2312" w:eastAsia="仿宋_GB2312" w:hAnsi="仿宋" w:cs="宋体"/>
                <w:color w:val="000000"/>
                <w:kern w:val="0"/>
                <w:sz w:val="24"/>
              </w:rPr>
            </w:pP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农村客运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客运车辆在乡镇之间，且不进入城区，按照规定的线路、站点、班次运行的班线客运方式。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4432</w:t>
            </w:r>
          </w:p>
        </w:tc>
      </w:tr>
      <w:tr w:rsidR="00390F53" w:rsidTr="00E972CD">
        <w:trPr>
          <w:trHeight w:val="629"/>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铁路客运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铁路客运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为乘客提供跨城市间按固定线路班次运行的轨道客运交通方式。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4112</w:t>
            </w:r>
          </w:p>
        </w:tc>
      </w:tr>
      <w:tr w:rsidR="00390F53" w:rsidTr="00E972CD">
        <w:trPr>
          <w:trHeight w:val="629"/>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水上客运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水上客运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为乘客提供跨城市间沿固定航线班次运行的水上客运交通方式。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4433</w:t>
            </w:r>
          </w:p>
        </w:tc>
      </w:tr>
      <w:tr w:rsidR="00390F53" w:rsidTr="00E972CD">
        <w:trPr>
          <w:trHeight w:val="629"/>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航空客运</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航空客运</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为乘客提供跨城市间按固定航线班次运行的航空客运交通方式。</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4511</w:t>
            </w:r>
          </w:p>
        </w:tc>
      </w:tr>
      <w:tr w:rsidR="00390F53" w:rsidTr="00E972CD">
        <w:trPr>
          <w:trHeight w:val="640"/>
        </w:trPr>
        <w:tc>
          <w:tcPr>
            <w:tcW w:w="1414"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其它</w:t>
            </w:r>
          </w:p>
        </w:tc>
        <w:tc>
          <w:tcPr>
            <w:tcW w:w="1707" w:type="dxa"/>
            <w:vAlign w:val="center"/>
          </w:tcPr>
          <w:p w:rsidR="00390F53" w:rsidRPr="00E972CD" w:rsidRDefault="00390F53" w:rsidP="00E972CD">
            <w:pPr>
              <w:jc w:val="cente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其它交通运输服务</w:t>
            </w:r>
          </w:p>
        </w:tc>
        <w:tc>
          <w:tcPr>
            <w:tcW w:w="4535"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hint="eastAsia"/>
                <w:color w:val="000000"/>
                <w:kern w:val="0"/>
                <w:sz w:val="24"/>
              </w:rPr>
              <w:t>未列入其他代码的运输服务</w:t>
            </w:r>
          </w:p>
        </w:tc>
        <w:tc>
          <w:tcPr>
            <w:tcW w:w="852" w:type="dxa"/>
            <w:vAlign w:val="center"/>
          </w:tcPr>
          <w:p w:rsidR="00390F53" w:rsidRPr="00E972CD" w:rsidRDefault="00390F53" w:rsidP="00643E07">
            <w:pPr>
              <w:rPr>
                <w:rFonts w:ascii="仿宋_GB2312" w:eastAsia="仿宋_GB2312" w:hAnsi="仿宋" w:cs="宋体"/>
                <w:color w:val="000000"/>
                <w:kern w:val="0"/>
                <w:sz w:val="24"/>
              </w:rPr>
            </w:pPr>
            <w:r w:rsidRPr="00E972CD">
              <w:rPr>
                <w:rFonts w:ascii="仿宋_GB2312" w:eastAsia="仿宋_GB2312" w:hAnsi="仿宋" w:cs="宋体"/>
                <w:color w:val="000000"/>
                <w:kern w:val="0"/>
                <w:sz w:val="24"/>
              </w:rPr>
              <w:t>4434</w:t>
            </w:r>
          </w:p>
        </w:tc>
      </w:tr>
    </w:tbl>
    <w:p w:rsidR="00390F53" w:rsidRPr="001D05D6" w:rsidRDefault="00390F53" w:rsidP="007921A2">
      <w:pPr>
        <w:rPr>
          <w:rStyle w:val="TitleChar"/>
          <w:rFonts w:ascii="仿宋" w:eastAsia="仿宋" w:hAnsi="仿宋"/>
          <w:bCs/>
          <w:sz w:val="28"/>
          <w:szCs w:val="28"/>
        </w:rPr>
      </w:pPr>
    </w:p>
    <w:sectPr w:rsidR="00390F53" w:rsidRPr="001D05D6" w:rsidSect="001D05D6">
      <w:footerReference w:type="even" r:id="rId47"/>
      <w:footerReference w:type="default" r:id="rId48"/>
      <w:pgSz w:w="11906" w:h="16838"/>
      <w:pgMar w:top="1701" w:right="1466" w:bottom="993" w:left="1336" w:header="1134" w:footer="1021" w:gutter="284"/>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53" w:rsidRDefault="00390F53">
      <w:r>
        <w:separator/>
      </w:r>
    </w:p>
  </w:endnote>
  <w:endnote w:type="continuationSeparator" w:id="0">
    <w:p w:rsidR="00390F53" w:rsidRDefault="00390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3" w:rsidRDefault="00390F53" w:rsidP="003473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90F53" w:rsidRDefault="00390F53" w:rsidP="001B7F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3" w:rsidRDefault="00390F53" w:rsidP="0034737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90F53" w:rsidRDefault="00390F53" w:rsidP="001B7FEF">
    <w:pPr>
      <w:pStyle w:val="Footer"/>
      <w:ind w:right="360" w:firstLine="360"/>
      <w:jc w:val="right"/>
    </w:pPr>
  </w:p>
  <w:p w:rsidR="00390F53" w:rsidRDefault="00390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3" w:rsidRDefault="00390F53">
    <w:pPr>
      <w:pStyle w:val="Footer"/>
      <w:jc w:val="right"/>
    </w:pPr>
    <w:fldSimple w:instr="PAGE   \* MERGEFORMAT">
      <w:r w:rsidRPr="008D6FFF">
        <w:rPr>
          <w:noProof/>
          <w:lang w:val="zh-CN"/>
        </w:rPr>
        <w:t>1</w:t>
      </w:r>
    </w:fldSimple>
  </w:p>
  <w:p w:rsidR="00390F53" w:rsidRDefault="00390F5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3" w:rsidRDefault="00390F53">
    <w:pPr>
      <w:pStyle w:val="Footer"/>
    </w:pPr>
    <w:fldSimple w:instr="PAGE   \* MERGEFORMAT">
      <w:r w:rsidRPr="00A5495B">
        <w:rPr>
          <w:noProof/>
          <w:lang w:val="zh-CN"/>
        </w:rPr>
        <w:t>32</w:t>
      </w:r>
    </w:fldSimple>
  </w:p>
  <w:p w:rsidR="00390F53" w:rsidRDefault="00390F53" w:rsidP="009C479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3" w:rsidRDefault="00390F53" w:rsidP="009C4793">
    <w:pPr>
      <w:pStyle w:val="Footer"/>
      <w:jc w:val="right"/>
    </w:pPr>
    <w:fldSimple w:instr="PAGE   \* MERGEFORMAT">
      <w:r w:rsidRPr="00A5495B">
        <w:rPr>
          <w:noProof/>
          <w:lang w:val="zh-CN"/>
        </w:rPr>
        <w:t>1</w:t>
      </w:r>
    </w:fldSimple>
  </w:p>
  <w:p w:rsidR="00390F53" w:rsidRDefault="00390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53" w:rsidRDefault="00390F53">
      <w:r>
        <w:separator/>
      </w:r>
    </w:p>
  </w:footnote>
  <w:footnote w:type="continuationSeparator" w:id="0">
    <w:p w:rsidR="00390F53" w:rsidRDefault="00390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34"/>
    <w:multiLevelType w:val="hybridMultilevel"/>
    <w:tmpl w:val="02F01CCE"/>
    <w:lvl w:ilvl="0" w:tplc="78E2E878">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0DFC3ABC"/>
    <w:multiLevelType w:val="hybridMultilevel"/>
    <w:tmpl w:val="E48EDD94"/>
    <w:lvl w:ilvl="0" w:tplc="35FC4C62">
      <w:start w:val="1"/>
      <w:numFmt w:val="decimal"/>
      <w:lvlText w:val="%1、"/>
      <w:lvlJc w:val="left"/>
      <w:pPr>
        <w:ind w:left="1415" w:hanging="855"/>
      </w:pPr>
      <w:rPr>
        <w:rFonts w:ascii="仿宋" w:eastAsia="仿宋" w:hAnsi="仿宋"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12EE5F6E"/>
    <w:multiLevelType w:val="hybridMultilevel"/>
    <w:tmpl w:val="B3AEA9FC"/>
    <w:lvl w:ilvl="0" w:tplc="DB52860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542357"/>
    <w:multiLevelType w:val="hybridMultilevel"/>
    <w:tmpl w:val="3B00FBC4"/>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2CA91425"/>
    <w:multiLevelType w:val="hybridMultilevel"/>
    <w:tmpl w:val="C77EE4A8"/>
    <w:lvl w:ilvl="0" w:tplc="93CC8C96">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2CFC6CE8"/>
    <w:multiLevelType w:val="hybridMultilevel"/>
    <w:tmpl w:val="EFDC8512"/>
    <w:lvl w:ilvl="0" w:tplc="E4843A46">
      <w:start w:val="1"/>
      <w:numFmt w:val="japaneseCounting"/>
      <w:lvlText w:val="%1，"/>
      <w:lvlJc w:val="left"/>
      <w:pPr>
        <w:ind w:left="420" w:hanging="420"/>
      </w:pPr>
      <w:rPr>
        <w:rFonts w:cs="Times New Roman" w:hint="default"/>
      </w:rPr>
    </w:lvl>
    <w:lvl w:ilvl="1" w:tplc="9EC47364">
      <w:start w:val="7"/>
      <w:numFmt w:val="japaneseCounting"/>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9455C41"/>
    <w:multiLevelType w:val="hybridMultilevel"/>
    <w:tmpl w:val="BB16CE58"/>
    <w:lvl w:ilvl="0" w:tplc="834EA89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B130237"/>
    <w:multiLevelType w:val="hybridMultilevel"/>
    <w:tmpl w:val="3B00FBC4"/>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45A637C6"/>
    <w:multiLevelType w:val="multilevel"/>
    <w:tmpl w:val="02D4BB2A"/>
    <w:lvl w:ilvl="0">
      <w:start w:val="1"/>
      <w:numFmt w:val="japaneseCounting"/>
      <w:lvlText w:val="（%1）"/>
      <w:lvlJc w:val="left"/>
      <w:pPr>
        <w:ind w:left="4355" w:hanging="810"/>
      </w:pPr>
      <w:rPr>
        <w:rFonts w:cs="Times New Roman" w:hint="default"/>
        <w:b w:val="0"/>
      </w:rPr>
    </w:lvl>
    <w:lvl w:ilvl="1">
      <w:start w:val="1"/>
      <w:numFmt w:val="lowerLetter"/>
      <w:lvlText w:val="%2)"/>
      <w:lvlJc w:val="left"/>
      <w:pPr>
        <w:ind w:left="1833" w:hanging="420"/>
      </w:pPr>
      <w:rPr>
        <w:rFonts w:cs="Times New Roman"/>
      </w:rPr>
    </w:lvl>
    <w:lvl w:ilvl="2">
      <w:start w:val="1"/>
      <w:numFmt w:val="lowerRoman"/>
      <w:lvlText w:val="%3."/>
      <w:lvlJc w:val="right"/>
      <w:pPr>
        <w:ind w:left="2253" w:hanging="420"/>
      </w:pPr>
      <w:rPr>
        <w:rFonts w:cs="Times New Roman"/>
      </w:rPr>
    </w:lvl>
    <w:lvl w:ilvl="3">
      <w:start w:val="1"/>
      <w:numFmt w:val="decimal"/>
      <w:lvlText w:val="%4."/>
      <w:lvlJc w:val="left"/>
      <w:pPr>
        <w:ind w:left="2673" w:hanging="420"/>
      </w:pPr>
      <w:rPr>
        <w:rFonts w:cs="Times New Roman"/>
      </w:rPr>
    </w:lvl>
    <w:lvl w:ilvl="4">
      <w:start w:val="1"/>
      <w:numFmt w:val="lowerLetter"/>
      <w:lvlText w:val="%5)"/>
      <w:lvlJc w:val="left"/>
      <w:pPr>
        <w:ind w:left="3093" w:hanging="420"/>
      </w:pPr>
      <w:rPr>
        <w:rFonts w:cs="Times New Roman"/>
      </w:rPr>
    </w:lvl>
    <w:lvl w:ilvl="5">
      <w:start w:val="1"/>
      <w:numFmt w:val="lowerRoman"/>
      <w:lvlText w:val="%6."/>
      <w:lvlJc w:val="right"/>
      <w:pPr>
        <w:ind w:left="3513" w:hanging="420"/>
      </w:pPr>
      <w:rPr>
        <w:rFonts w:cs="Times New Roman"/>
      </w:rPr>
    </w:lvl>
    <w:lvl w:ilvl="6">
      <w:start w:val="1"/>
      <w:numFmt w:val="decimal"/>
      <w:lvlText w:val="%7."/>
      <w:lvlJc w:val="left"/>
      <w:pPr>
        <w:ind w:left="3933" w:hanging="420"/>
      </w:pPr>
      <w:rPr>
        <w:rFonts w:cs="Times New Roman"/>
      </w:rPr>
    </w:lvl>
    <w:lvl w:ilvl="7">
      <w:start w:val="1"/>
      <w:numFmt w:val="lowerLetter"/>
      <w:lvlText w:val="%8)"/>
      <w:lvlJc w:val="left"/>
      <w:pPr>
        <w:ind w:left="4353" w:hanging="420"/>
      </w:pPr>
      <w:rPr>
        <w:rFonts w:cs="Times New Roman"/>
      </w:rPr>
    </w:lvl>
    <w:lvl w:ilvl="8">
      <w:start w:val="1"/>
      <w:numFmt w:val="lowerRoman"/>
      <w:lvlText w:val="%9."/>
      <w:lvlJc w:val="right"/>
      <w:pPr>
        <w:ind w:left="4773" w:hanging="420"/>
      </w:pPr>
      <w:rPr>
        <w:rFonts w:cs="Times New Roman"/>
      </w:rPr>
    </w:lvl>
  </w:abstractNum>
  <w:abstractNum w:abstractNumId="9">
    <w:nsid w:val="5B6F0706"/>
    <w:multiLevelType w:val="hybridMultilevel"/>
    <w:tmpl w:val="1CD8FF14"/>
    <w:lvl w:ilvl="0" w:tplc="95E6481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CD93AFF"/>
    <w:multiLevelType w:val="hybridMultilevel"/>
    <w:tmpl w:val="6E063534"/>
    <w:lvl w:ilvl="0" w:tplc="80AE2DF4">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1">
    <w:nsid w:val="6F060625"/>
    <w:multiLevelType w:val="hybridMultilevel"/>
    <w:tmpl w:val="592453E4"/>
    <w:lvl w:ilvl="0" w:tplc="42C28D5C">
      <w:start w:val="1"/>
      <w:numFmt w:val="chineseCountingThousand"/>
      <w:lvlText w:val="%1、"/>
      <w:lvlJc w:val="left"/>
      <w:pPr>
        <w:tabs>
          <w:tab w:val="num" w:pos="780"/>
        </w:tabs>
        <w:ind w:left="1755" w:hanging="420"/>
      </w:pPr>
      <w:rPr>
        <w:rFonts w:ascii="宋体" w:eastAsia="宋体" w:hAnsi="宋体" w:cs="Times New Roman" w:hint="eastAsia"/>
        <w:b/>
        <w:sz w:val="30"/>
      </w:rPr>
    </w:lvl>
    <w:lvl w:ilvl="1" w:tplc="8598BABE">
      <w:start w:val="1"/>
      <w:numFmt w:val="chineseCountingThousand"/>
      <w:lvlText w:val="（%2）"/>
      <w:lvlJc w:val="left"/>
      <w:pPr>
        <w:tabs>
          <w:tab w:val="num" w:pos="-555"/>
        </w:tabs>
        <w:ind w:left="420" w:hanging="420"/>
      </w:pPr>
      <w:rPr>
        <w:rFonts w:cs="Times New Roman" w:hint="eastAsia"/>
        <w:b/>
        <w:sz w:val="24"/>
        <w:szCs w:val="24"/>
      </w:rPr>
    </w:lvl>
    <w:lvl w:ilvl="2" w:tplc="86F85B04">
      <w:start w:val="1"/>
      <w:numFmt w:val="decimal"/>
      <w:lvlText w:val="%3."/>
      <w:lvlJc w:val="left"/>
      <w:pPr>
        <w:tabs>
          <w:tab w:val="num" w:pos="1260"/>
        </w:tabs>
        <w:ind w:left="1260" w:hanging="420"/>
      </w:pPr>
      <w:rPr>
        <w:rFonts w:cs="Times New Roman" w:hint="eastAsia"/>
        <w:b/>
        <w:sz w:val="24"/>
        <w:szCs w:val="24"/>
      </w:rPr>
    </w:lvl>
    <w:lvl w:ilvl="3" w:tplc="B1A83038">
      <w:start w:val="1"/>
      <w:numFmt w:val="decimal"/>
      <w:lvlText w:val="（%4）"/>
      <w:lvlJc w:val="left"/>
      <w:pPr>
        <w:tabs>
          <w:tab w:val="num" w:pos="1680"/>
        </w:tabs>
        <w:ind w:left="1680" w:hanging="420"/>
      </w:pPr>
      <w:rPr>
        <w:rFonts w:eastAsia="仿宋_GB2312" w:cs="Times New Roman" w:hint="eastAsia"/>
        <w:b/>
        <w:i w:val="0"/>
        <w:color w:val="000000"/>
        <w:sz w:val="24"/>
      </w:rPr>
    </w:lvl>
    <w:lvl w:ilvl="4" w:tplc="13A4C1C8">
      <w:start w:val="1"/>
      <w:numFmt w:val="decimal"/>
      <w:lvlText w:val="%5）"/>
      <w:lvlJc w:val="left"/>
      <w:pPr>
        <w:tabs>
          <w:tab w:val="num" w:pos="-555"/>
        </w:tabs>
        <w:ind w:left="420" w:hanging="420"/>
      </w:pPr>
      <w:rPr>
        <w:rFonts w:cs="Times New Roman" w:hint="eastAsia"/>
        <w:b/>
        <w:sz w:val="24"/>
        <w:szCs w:val="24"/>
      </w:rPr>
    </w:lvl>
    <w:lvl w:ilvl="5" w:tplc="69AA04B4">
      <w:start w:val="1"/>
      <w:numFmt w:val="decimal"/>
      <w:lvlText w:val="（%6）"/>
      <w:lvlJc w:val="left"/>
      <w:pPr>
        <w:tabs>
          <w:tab w:val="num" w:pos="2520"/>
        </w:tabs>
        <w:ind w:left="2520" w:hanging="420"/>
      </w:pPr>
      <w:rPr>
        <w:rFonts w:ascii="宋体" w:eastAsia="宋体" w:hAnsi="宋体" w:cs="Times New Roman" w:hint="eastAsia"/>
        <w:b/>
        <w:i w:val="0"/>
        <w:color w:val="000000"/>
        <w:sz w:val="24"/>
      </w:rPr>
    </w:lvl>
    <w:lvl w:ilvl="6" w:tplc="EB6E6D6E">
      <w:start w:val="1"/>
      <w:numFmt w:val="decimal"/>
      <w:lvlText w:val="（%7）"/>
      <w:lvlJc w:val="left"/>
      <w:pPr>
        <w:tabs>
          <w:tab w:val="num" w:pos="2940"/>
        </w:tabs>
        <w:ind w:left="2940" w:hanging="420"/>
      </w:pPr>
      <w:rPr>
        <w:rFonts w:eastAsia="仿宋_GB2312" w:cs="Times New Roman" w:hint="eastAsia"/>
        <w:b/>
        <w:i w:val="0"/>
        <w:color w:val="000000"/>
        <w:sz w:val="24"/>
      </w:rPr>
    </w:lvl>
    <w:lvl w:ilvl="7" w:tplc="FAB49292">
      <w:start w:val="1"/>
      <w:numFmt w:val="japaneseCounting"/>
      <w:lvlText w:val="%8、"/>
      <w:lvlJc w:val="left"/>
      <w:pPr>
        <w:tabs>
          <w:tab w:val="num" w:pos="3930"/>
        </w:tabs>
        <w:ind w:left="3930" w:hanging="990"/>
      </w:pPr>
      <w:rPr>
        <w:rFonts w:hAnsi="宋体" w:cs="Times New Roman" w:hint="default"/>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30559EE"/>
    <w:multiLevelType w:val="hybridMultilevel"/>
    <w:tmpl w:val="E33E5F92"/>
    <w:lvl w:ilvl="0" w:tplc="286048DE">
      <w:start w:val="1"/>
      <w:numFmt w:val="japaneseCounting"/>
      <w:lvlText w:val="%1、"/>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99800CE"/>
    <w:multiLevelType w:val="hybridMultilevel"/>
    <w:tmpl w:val="3B00FBC4"/>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4">
    <w:nsid w:val="7D0340B3"/>
    <w:multiLevelType w:val="hybridMultilevel"/>
    <w:tmpl w:val="ACA0E8CE"/>
    <w:lvl w:ilvl="0" w:tplc="47003466">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12"/>
  </w:num>
  <w:num w:numId="2">
    <w:abstractNumId w:val="10"/>
  </w:num>
  <w:num w:numId="3">
    <w:abstractNumId w:val="6"/>
  </w:num>
  <w:num w:numId="4">
    <w:abstractNumId w:val="2"/>
  </w:num>
  <w:num w:numId="5">
    <w:abstractNumId w:val="9"/>
  </w:num>
  <w:num w:numId="6">
    <w:abstractNumId w:val="5"/>
  </w:num>
  <w:num w:numId="7">
    <w:abstractNumId w:val="4"/>
  </w:num>
  <w:num w:numId="8">
    <w:abstractNumId w:val="14"/>
  </w:num>
  <w:num w:numId="9">
    <w:abstractNumId w:val="1"/>
  </w:num>
  <w:num w:numId="10">
    <w:abstractNumId w:val="8"/>
  </w:num>
  <w:num w:numId="11">
    <w:abstractNumId w:val="0"/>
  </w:num>
  <w:num w:numId="12">
    <w:abstractNumId w:val="11"/>
  </w:num>
  <w:num w:numId="13">
    <w:abstractNumId w:val="7"/>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FE7"/>
    <w:rsid w:val="0000439B"/>
    <w:rsid w:val="0000541A"/>
    <w:rsid w:val="00011266"/>
    <w:rsid w:val="00011383"/>
    <w:rsid w:val="00011745"/>
    <w:rsid w:val="00016D92"/>
    <w:rsid w:val="00020B18"/>
    <w:rsid w:val="000211F5"/>
    <w:rsid w:val="000217AD"/>
    <w:rsid w:val="00023F95"/>
    <w:rsid w:val="00024DD5"/>
    <w:rsid w:val="00025A34"/>
    <w:rsid w:val="0002620F"/>
    <w:rsid w:val="00031CEC"/>
    <w:rsid w:val="00031DBD"/>
    <w:rsid w:val="00032726"/>
    <w:rsid w:val="000341C0"/>
    <w:rsid w:val="00035D0F"/>
    <w:rsid w:val="000430C8"/>
    <w:rsid w:val="00043772"/>
    <w:rsid w:val="00044AD4"/>
    <w:rsid w:val="00045207"/>
    <w:rsid w:val="000462C4"/>
    <w:rsid w:val="00051F91"/>
    <w:rsid w:val="000526F4"/>
    <w:rsid w:val="0005275F"/>
    <w:rsid w:val="00053982"/>
    <w:rsid w:val="00053D6C"/>
    <w:rsid w:val="00055F50"/>
    <w:rsid w:val="00057149"/>
    <w:rsid w:val="00057424"/>
    <w:rsid w:val="00060565"/>
    <w:rsid w:val="00062E4F"/>
    <w:rsid w:val="0006372F"/>
    <w:rsid w:val="00066838"/>
    <w:rsid w:val="000677F3"/>
    <w:rsid w:val="00067918"/>
    <w:rsid w:val="00071285"/>
    <w:rsid w:val="000731E0"/>
    <w:rsid w:val="00074794"/>
    <w:rsid w:val="00076F62"/>
    <w:rsid w:val="00080C69"/>
    <w:rsid w:val="000847DB"/>
    <w:rsid w:val="00084830"/>
    <w:rsid w:val="00087437"/>
    <w:rsid w:val="00090CCA"/>
    <w:rsid w:val="000910F5"/>
    <w:rsid w:val="000925F5"/>
    <w:rsid w:val="00095553"/>
    <w:rsid w:val="0009589E"/>
    <w:rsid w:val="00097841"/>
    <w:rsid w:val="000A0B9B"/>
    <w:rsid w:val="000A17E3"/>
    <w:rsid w:val="000A1B66"/>
    <w:rsid w:val="000A2FD6"/>
    <w:rsid w:val="000A5F3C"/>
    <w:rsid w:val="000A6141"/>
    <w:rsid w:val="000A6FD5"/>
    <w:rsid w:val="000A72CB"/>
    <w:rsid w:val="000A7825"/>
    <w:rsid w:val="000B042A"/>
    <w:rsid w:val="000B0781"/>
    <w:rsid w:val="000B0B40"/>
    <w:rsid w:val="000B0DD8"/>
    <w:rsid w:val="000B0E1D"/>
    <w:rsid w:val="000B1E2C"/>
    <w:rsid w:val="000B1E85"/>
    <w:rsid w:val="000B1FF8"/>
    <w:rsid w:val="000B3A91"/>
    <w:rsid w:val="000B4E8F"/>
    <w:rsid w:val="000B674A"/>
    <w:rsid w:val="000B7437"/>
    <w:rsid w:val="000C0158"/>
    <w:rsid w:val="000C07E0"/>
    <w:rsid w:val="000C2E22"/>
    <w:rsid w:val="000C3407"/>
    <w:rsid w:val="000C466F"/>
    <w:rsid w:val="000C4F98"/>
    <w:rsid w:val="000C5A7D"/>
    <w:rsid w:val="000C64E2"/>
    <w:rsid w:val="000C65BE"/>
    <w:rsid w:val="000C71D9"/>
    <w:rsid w:val="000C7EA9"/>
    <w:rsid w:val="000D1179"/>
    <w:rsid w:val="000D1850"/>
    <w:rsid w:val="000D47B7"/>
    <w:rsid w:val="000D5075"/>
    <w:rsid w:val="000D5359"/>
    <w:rsid w:val="000D617A"/>
    <w:rsid w:val="000D7938"/>
    <w:rsid w:val="000E1A0E"/>
    <w:rsid w:val="000E2B0E"/>
    <w:rsid w:val="000E41E0"/>
    <w:rsid w:val="000E43C7"/>
    <w:rsid w:val="000F3622"/>
    <w:rsid w:val="000F36BD"/>
    <w:rsid w:val="000F3811"/>
    <w:rsid w:val="000F4902"/>
    <w:rsid w:val="000F50DB"/>
    <w:rsid w:val="000F6926"/>
    <w:rsid w:val="001002D3"/>
    <w:rsid w:val="00100CBE"/>
    <w:rsid w:val="00101668"/>
    <w:rsid w:val="00102656"/>
    <w:rsid w:val="0010288C"/>
    <w:rsid w:val="001035B5"/>
    <w:rsid w:val="00103839"/>
    <w:rsid w:val="001043D8"/>
    <w:rsid w:val="00105D03"/>
    <w:rsid w:val="00105D29"/>
    <w:rsid w:val="00112CD4"/>
    <w:rsid w:val="001141EE"/>
    <w:rsid w:val="00114C85"/>
    <w:rsid w:val="00114D33"/>
    <w:rsid w:val="00116203"/>
    <w:rsid w:val="0011745C"/>
    <w:rsid w:val="00117AFD"/>
    <w:rsid w:val="001226A4"/>
    <w:rsid w:val="00123586"/>
    <w:rsid w:val="00123C3A"/>
    <w:rsid w:val="00134B9C"/>
    <w:rsid w:val="00135189"/>
    <w:rsid w:val="00141D3A"/>
    <w:rsid w:val="00141FDA"/>
    <w:rsid w:val="0014285D"/>
    <w:rsid w:val="00143908"/>
    <w:rsid w:val="001439A0"/>
    <w:rsid w:val="00146814"/>
    <w:rsid w:val="00150648"/>
    <w:rsid w:val="0015144C"/>
    <w:rsid w:val="00153C08"/>
    <w:rsid w:val="00154D48"/>
    <w:rsid w:val="00154D9E"/>
    <w:rsid w:val="00155433"/>
    <w:rsid w:val="00155E44"/>
    <w:rsid w:val="00156AE6"/>
    <w:rsid w:val="00157BD9"/>
    <w:rsid w:val="00157C41"/>
    <w:rsid w:val="001619AA"/>
    <w:rsid w:val="00161ADA"/>
    <w:rsid w:val="001620EC"/>
    <w:rsid w:val="001657CC"/>
    <w:rsid w:val="00165D52"/>
    <w:rsid w:val="00166B64"/>
    <w:rsid w:val="001675C7"/>
    <w:rsid w:val="00170693"/>
    <w:rsid w:val="00170AD6"/>
    <w:rsid w:val="00174BB8"/>
    <w:rsid w:val="00181897"/>
    <w:rsid w:val="001851E4"/>
    <w:rsid w:val="0018565B"/>
    <w:rsid w:val="00190138"/>
    <w:rsid w:val="00191F5D"/>
    <w:rsid w:val="00194D16"/>
    <w:rsid w:val="00196516"/>
    <w:rsid w:val="0019704B"/>
    <w:rsid w:val="00197877"/>
    <w:rsid w:val="001A1C7C"/>
    <w:rsid w:val="001A4FF0"/>
    <w:rsid w:val="001A7694"/>
    <w:rsid w:val="001A7A42"/>
    <w:rsid w:val="001A7C95"/>
    <w:rsid w:val="001B1B8A"/>
    <w:rsid w:val="001B2986"/>
    <w:rsid w:val="001B2DD9"/>
    <w:rsid w:val="001B45A6"/>
    <w:rsid w:val="001B7FEF"/>
    <w:rsid w:val="001C38EF"/>
    <w:rsid w:val="001C4211"/>
    <w:rsid w:val="001C585E"/>
    <w:rsid w:val="001C6666"/>
    <w:rsid w:val="001C7F62"/>
    <w:rsid w:val="001D05D6"/>
    <w:rsid w:val="001D07BB"/>
    <w:rsid w:val="001D1521"/>
    <w:rsid w:val="001D52D2"/>
    <w:rsid w:val="001D5D17"/>
    <w:rsid w:val="001D69BA"/>
    <w:rsid w:val="001D7697"/>
    <w:rsid w:val="001E1189"/>
    <w:rsid w:val="001E1E45"/>
    <w:rsid w:val="001E2E54"/>
    <w:rsid w:val="001E40CE"/>
    <w:rsid w:val="001E4B8F"/>
    <w:rsid w:val="001E720A"/>
    <w:rsid w:val="001E73D9"/>
    <w:rsid w:val="001F1E4C"/>
    <w:rsid w:val="001F21ED"/>
    <w:rsid w:val="001F23C1"/>
    <w:rsid w:val="001F24D9"/>
    <w:rsid w:val="001F40C9"/>
    <w:rsid w:val="001F4F98"/>
    <w:rsid w:val="001F568E"/>
    <w:rsid w:val="001F5C60"/>
    <w:rsid w:val="001F6274"/>
    <w:rsid w:val="001F6C18"/>
    <w:rsid w:val="002057C5"/>
    <w:rsid w:val="00205D64"/>
    <w:rsid w:val="00205F3A"/>
    <w:rsid w:val="002063FA"/>
    <w:rsid w:val="002067B4"/>
    <w:rsid w:val="00210652"/>
    <w:rsid w:val="002106AB"/>
    <w:rsid w:val="002113DA"/>
    <w:rsid w:val="0021155B"/>
    <w:rsid w:val="00212276"/>
    <w:rsid w:val="002128DB"/>
    <w:rsid w:val="0021493F"/>
    <w:rsid w:val="00214951"/>
    <w:rsid w:val="00214B39"/>
    <w:rsid w:val="00216138"/>
    <w:rsid w:val="0021704E"/>
    <w:rsid w:val="00217F0A"/>
    <w:rsid w:val="00220AEC"/>
    <w:rsid w:val="002211E2"/>
    <w:rsid w:val="00221C86"/>
    <w:rsid w:val="002229C3"/>
    <w:rsid w:val="0022637B"/>
    <w:rsid w:val="00233010"/>
    <w:rsid w:val="002340CF"/>
    <w:rsid w:val="00236DDE"/>
    <w:rsid w:val="002401C3"/>
    <w:rsid w:val="002468BA"/>
    <w:rsid w:val="0024692F"/>
    <w:rsid w:val="00250515"/>
    <w:rsid w:val="00251AE5"/>
    <w:rsid w:val="002525B3"/>
    <w:rsid w:val="00253135"/>
    <w:rsid w:val="00253348"/>
    <w:rsid w:val="00255199"/>
    <w:rsid w:val="00260507"/>
    <w:rsid w:val="002608C0"/>
    <w:rsid w:val="00263929"/>
    <w:rsid w:val="00264295"/>
    <w:rsid w:val="002646E3"/>
    <w:rsid w:val="0026681E"/>
    <w:rsid w:val="0027103C"/>
    <w:rsid w:val="002734BC"/>
    <w:rsid w:val="00275B17"/>
    <w:rsid w:val="00275BE3"/>
    <w:rsid w:val="00280BC3"/>
    <w:rsid w:val="002820B3"/>
    <w:rsid w:val="002834D0"/>
    <w:rsid w:val="00283533"/>
    <w:rsid w:val="00283A4C"/>
    <w:rsid w:val="00285E97"/>
    <w:rsid w:val="0028671D"/>
    <w:rsid w:val="0028682C"/>
    <w:rsid w:val="00287E5E"/>
    <w:rsid w:val="00290CD5"/>
    <w:rsid w:val="002918FA"/>
    <w:rsid w:val="00291EFD"/>
    <w:rsid w:val="00292DFC"/>
    <w:rsid w:val="002934D9"/>
    <w:rsid w:val="00293BF2"/>
    <w:rsid w:val="00296032"/>
    <w:rsid w:val="002970D7"/>
    <w:rsid w:val="002A3615"/>
    <w:rsid w:val="002A59D7"/>
    <w:rsid w:val="002A6B6F"/>
    <w:rsid w:val="002A7567"/>
    <w:rsid w:val="002B2594"/>
    <w:rsid w:val="002B294B"/>
    <w:rsid w:val="002C20E6"/>
    <w:rsid w:val="002C29AA"/>
    <w:rsid w:val="002C5043"/>
    <w:rsid w:val="002C5F69"/>
    <w:rsid w:val="002C6956"/>
    <w:rsid w:val="002D4C20"/>
    <w:rsid w:val="002D50D5"/>
    <w:rsid w:val="002D55DF"/>
    <w:rsid w:val="002D5693"/>
    <w:rsid w:val="002D6AFD"/>
    <w:rsid w:val="002E0561"/>
    <w:rsid w:val="002E162B"/>
    <w:rsid w:val="002E1ECA"/>
    <w:rsid w:val="002E4315"/>
    <w:rsid w:val="002E50C9"/>
    <w:rsid w:val="002E57CF"/>
    <w:rsid w:val="002E6E71"/>
    <w:rsid w:val="002F12F9"/>
    <w:rsid w:val="002F425E"/>
    <w:rsid w:val="002F47C5"/>
    <w:rsid w:val="0030348F"/>
    <w:rsid w:val="00304D7C"/>
    <w:rsid w:val="003069D7"/>
    <w:rsid w:val="00306D87"/>
    <w:rsid w:val="00315CEB"/>
    <w:rsid w:val="00320A27"/>
    <w:rsid w:val="0032267C"/>
    <w:rsid w:val="003228EA"/>
    <w:rsid w:val="00325493"/>
    <w:rsid w:val="00327006"/>
    <w:rsid w:val="00330F77"/>
    <w:rsid w:val="00331D35"/>
    <w:rsid w:val="00331E02"/>
    <w:rsid w:val="003348CE"/>
    <w:rsid w:val="003368DA"/>
    <w:rsid w:val="003417B2"/>
    <w:rsid w:val="00341AAC"/>
    <w:rsid w:val="0034501A"/>
    <w:rsid w:val="0034526B"/>
    <w:rsid w:val="003452B6"/>
    <w:rsid w:val="00347370"/>
    <w:rsid w:val="00347576"/>
    <w:rsid w:val="00347AD3"/>
    <w:rsid w:val="0035185E"/>
    <w:rsid w:val="00353632"/>
    <w:rsid w:val="00355F73"/>
    <w:rsid w:val="003569FD"/>
    <w:rsid w:val="00356AE3"/>
    <w:rsid w:val="003577FC"/>
    <w:rsid w:val="0036009F"/>
    <w:rsid w:val="00360E17"/>
    <w:rsid w:val="003619C4"/>
    <w:rsid w:val="0036283F"/>
    <w:rsid w:val="00362BD2"/>
    <w:rsid w:val="0036371A"/>
    <w:rsid w:val="00365DD6"/>
    <w:rsid w:val="00366D3D"/>
    <w:rsid w:val="00370500"/>
    <w:rsid w:val="00371474"/>
    <w:rsid w:val="00371C1C"/>
    <w:rsid w:val="00375E85"/>
    <w:rsid w:val="00376E7C"/>
    <w:rsid w:val="00377AD1"/>
    <w:rsid w:val="003814AC"/>
    <w:rsid w:val="00381D43"/>
    <w:rsid w:val="00382B7B"/>
    <w:rsid w:val="00383152"/>
    <w:rsid w:val="003841AA"/>
    <w:rsid w:val="00385AC0"/>
    <w:rsid w:val="003875AD"/>
    <w:rsid w:val="00387E54"/>
    <w:rsid w:val="00390F53"/>
    <w:rsid w:val="00391BCB"/>
    <w:rsid w:val="003929EC"/>
    <w:rsid w:val="003935E7"/>
    <w:rsid w:val="00395AC4"/>
    <w:rsid w:val="003A0A54"/>
    <w:rsid w:val="003A17D2"/>
    <w:rsid w:val="003A2BE1"/>
    <w:rsid w:val="003A435D"/>
    <w:rsid w:val="003A4845"/>
    <w:rsid w:val="003A6016"/>
    <w:rsid w:val="003A7728"/>
    <w:rsid w:val="003B0207"/>
    <w:rsid w:val="003B0E6F"/>
    <w:rsid w:val="003B3456"/>
    <w:rsid w:val="003B47D4"/>
    <w:rsid w:val="003B574F"/>
    <w:rsid w:val="003B667C"/>
    <w:rsid w:val="003B6F24"/>
    <w:rsid w:val="003B7A4E"/>
    <w:rsid w:val="003C2050"/>
    <w:rsid w:val="003C257C"/>
    <w:rsid w:val="003C32DD"/>
    <w:rsid w:val="003C4278"/>
    <w:rsid w:val="003C7CB0"/>
    <w:rsid w:val="003D1A7F"/>
    <w:rsid w:val="003D2611"/>
    <w:rsid w:val="003D2884"/>
    <w:rsid w:val="003D3056"/>
    <w:rsid w:val="003D5942"/>
    <w:rsid w:val="003D6DC5"/>
    <w:rsid w:val="003D6F82"/>
    <w:rsid w:val="003E0A77"/>
    <w:rsid w:val="003E1AA4"/>
    <w:rsid w:val="003E3C03"/>
    <w:rsid w:val="003F0162"/>
    <w:rsid w:val="003F3637"/>
    <w:rsid w:val="003F370A"/>
    <w:rsid w:val="003F3A40"/>
    <w:rsid w:val="003F4995"/>
    <w:rsid w:val="003F4DF7"/>
    <w:rsid w:val="003F5322"/>
    <w:rsid w:val="003F6CCB"/>
    <w:rsid w:val="003F79CA"/>
    <w:rsid w:val="003F7FC1"/>
    <w:rsid w:val="00400AC5"/>
    <w:rsid w:val="00402486"/>
    <w:rsid w:val="00402E1B"/>
    <w:rsid w:val="004035A7"/>
    <w:rsid w:val="00404801"/>
    <w:rsid w:val="00405E0F"/>
    <w:rsid w:val="0040636C"/>
    <w:rsid w:val="004114AF"/>
    <w:rsid w:val="0041219A"/>
    <w:rsid w:val="00412447"/>
    <w:rsid w:val="0041413C"/>
    <w:rsid w:val="004153EC"/>
    <w:rsid w:val="00415E8A"/>
    <w:rsid w:val="0041689E"/>
    <w:rsid w:val="0042072C"/>
    <w:rsid w:val="00421CF6"/>
    <w:rsid w:val="00422719"/>
    <w:rsid w:val="004227DA"/>
    <w:rsid w:val="00422BC5"/>
    <w:rsid w:val="00425481"/>
    <w:rsid w:val="00425E8D"/>
    <w:rsid w:val="00426D25"/>
    <w:rsid w:val="0043046A"/>
    <w:rsid w:val="00434955"/>
    <w:rsid w:val="00435913"/>
    <w:rsid w:val="00436E4F"/>
    <w:rsid w:val="00441D0C"/>
    <w:rsid w:val="004442C1"/>
    <w:rsid w:val="004446EE"/>
    <w:rsid w:val="004455E9"/>
    <w:rsid w:val="00446042"/>
    <w:rsid w:val="0044643D"/>
    <w:rsid w:val="0044745C"/>
    <w:rsid w:val="00447ECE"/>
    <w:rsid w:val="00447F64"/>
    <w:rsid w:val="0045343D"/>
    <w:rsid w:val="00453B65"/>
    <w:rsid w:val="00454694"/>
    <w:rsid w:val="00456A52"/>
    <w:rsid w:val="00456EE4"/>
    <w:rsid w:val="00461736"/>
    <w:rsid w:val="004617B4"/>
    <w:rsid w:val="00461C15"/>
    <w:rsid w:val="004636C1"/>
    <w:rsid w:val="00463EA8"/>
    <w:rsid w:val="00465166"/>
    <w:rsid w:val="0046578E"/>
    <w:rsid w:val="0047237A"/>
    <w:rsid w:val="00475352"/>
    <w:rsid w:val="0047568F"/>
    <w:rsid w:val="00476A48"/>
    <w:rsid w:val="00477EC6"/>
    <w:rsid w:val="004819B6"/>
    <w:rsid w:val="00482E35"/>
    <w:rsid w:val="00483868"/>
    <w:rsid w:val="0048445C"/>
    <w:rsid w:val="00486A02"/>
    <w:rsid w:val="00486CD9"/>
    <w:rsid w:val="00486D07"/>
    <w:rsid w:val="00487210"/>
    <w:rsid w:val="00491882"/>
    <w:rsid w:val="00491E78"/>
    <w:rsid w:val="00495C9C"/>
    <w:rsid w:val="004970A4"/>
    <w:rsid w:val="004A09A9"/>
    <w:rsid w:val="004A0B85"/>
    <w:rsid w:val="004A16F5"/>
    <w:rsid w:val="004A39DE"/>
    <w:rsid w:val="004A4CF5"/>
    <w:rsid w:val="004A5241"/>
    <w:rsid w:val="004A581D"/>
    <w:rsid w:val="004A6C09"/>
    <w:rsid w:val="004A6EFD"/>
    <w:rsid w:val="004A74AF"/>
    <w:rsid w:val="004B122B"/>
    <w:rsid w:val="004B29AD"/>
    <w:rsid w:val="004B52A6"/>
    <w:rsid w:val="004B569A"/>
    <w:rsid w:val="004B6916"/>
    <w:rsid w:val="004C4670"/>
    <w:rsid w:val="004C566C"/>
    <w:rsid w:val="004C7F9A"/>
    <w:rsid w:val="004D00D9"/>
    <w:rsid w:val="004D0CFE"/>
    <w:rsid w:val="004D1AAD"/>
    <w:rsid w:val="004D1EE0"/>
    <w:rsid w:val="004D277F"/>
    <w:rsid w:val="004E25A8"/>
    <w:rsid w:val="004E2EF4"/>
    <w:rsid w:val="004E35DC"/>
    <w:rsid w:val="004E43C6"/>
    <w:rsid w:val="004E73D8"/>
    <w:rsid w:val="004F00A4"/>
    <w:rsid w:val="004F17A1"/>
    <w:rsid w:val="004F4CAA"/>
    <w:rsid w:val="004F522D"/>
    <w:rsid w:val="004F665E"/>
    <w:rsid w:val="00500940"/>
    <w:rsid w:val="00501088"/>
    <w:rsid w:val="00502975"/>
    <w:rsid w:val="00504110"/>
    <w:rsid w:val="00504808"/>
    <w:rsid w:val="00504C6F"/>
    <w:rsid w:val="00505FD7"/>
    <w:rsid w:val="00506F32"/>
    <w:rsid w:val="005079D1"/>
    <w:rsid w:val="00510252"/>
    <w:rsid w:val="00512425"/>
    <w:rsid w:val="00512481"/>
    <w:rsid w:val="005131E1"/>
    <w:rsid w:val="00515265"/>
    <w:rsid w:val="00516C77"/>
    <w:rsid w:val="005172A6"/>
    <w:rsid w:val="005174C3"/>
    <w:rsid w:val="0052001E"/>
    <w:rsid w:val="00520853"/>
    <w:rsid w:val="00520A66"/>
    <w:rsid w:val="005210CB"/>
    <w:rsid w:val="00522D28"/>
    <w:rsid w:val="005263B9"/>
    <w:rsid w:val="00526A7E"/>
    <w:rsid w:val="005273CA"/>
    <w:rsid w:val="00530427"/>
    <w:rsid w:val="0053069F"/>
    <w:rsid w:val="00532177"/>
    <w:rsid w:val="0053696B"/>
    <w:rsid w:val="00536A15"/>
    <w:rsid w:val="00536A80"/>
    <w:rsid w:val="005378D8"/>
    <w:rsid w:val="00540B11"/>
    <w:rsid w:val="00543087"/>
    <w:rsid w:val="005446F0"/>
    <w:rsid w:val="005455D0"/>
    <w:rsid w:val="00546ED6"/>
    <w:rsid w:val="005471A1"/>
    <w:rsid w:val="00547946"/>
    <w:rsid w:val="005544C6"/>
    <w:rsid w:val="005607D4"/>
    <w:rsid w:val="00565423"/>
    <w:rsid w:val="005654D6"/>
    <w:rsid w:val="0057070E"/>
    <w:rsid w:val="00570F0C"/>
    <w:rsid w:val="00571937"/>
    <w:rsid w:val="00572FE7"/>
    <w:rsid w:val="0057337C"/>
    <w:rsid w:val="00573DB4"/>
    <w:rsid w:val="00574709"/>
    <w:rsid w:val="00574925"/>
    <w:rsid w:val="00575B6E"/>
    <w:rsid w:val="00580BD5"/>
    <w:rsid w:val="005813D0"/>
    <w:rsid w:val="005901B6"/>
    <w:rsid w:val="005911E8"/>
    <w:rsid w:val="00593452"/>
    <w:rsid w:val="00595448"/>
    <w:rsid w:val="00595B54"/>
    <w:rsid w:val="00596748"/>
    <w:rsid w:val="00597C87"/>
    <w:rsid w:val="005A01AE"/>
    <w:rsid w:val="005A02B3"/>
    <w:rsid w:val="005A2DF7"/>
    <w:rsid w:val="005A2E34"/>
    <w:rsid w:val="005A2F51"/>
    <w:rsid w:val="005A429A"/>
    <w:rsid w:val="005A463E"/>
    <w:rsid w:val="005A5328"/>
    <w:rsid w:val="005A5853"/>
    <w:rsid w:val="005A68C6"/>
    <w:rsid w:val="005A6D85"/>
    <w:rsid w:val="005A7CDA"/>
    <w:rsid w:val="005A7D12"/>
    <w:rsid w:val="005A7EBB"/>
    <w:rsid w:val="005B04ED"/>
    <w:rsid w:val="005B176E"/>
    <w:rsid w:val="005B32AF"/>
    <w:rsid w:val="005B5667"/>
    <w:rsid w:val="005B567E"/>
    <w:rsid w:val="005B5A64"/>
    <w:rsid w:val="005B5B78"/>
    <w:rsid w:val="005B5E01"/>
    <w:rsid w:val="005C04D5"/>
    <w:rsid w:val="005C0518"/>
    <w:rsid w:val="005C06AE"/>
    <w:rsid w:val="005C4459"/>
    <w:rsid w:val="005C628A"/>
    <w:rsid w:val="005C6AD4"/>
    <w:rsid w:val="005C6BBB"/>
    <w:rsid w:val="005C7CB4"/>
    <w:rsid w:val="005D014C"/>
    <w:rsid w:val="005D042F"/>
    <w:rsid w:val="005D13C3"/>
    <w:rsid w:val="005D420F"/>
    <w:rsid w:val="005D4721"/>
    <w:rsid w:val="005D56DB"/>
    <w:rsid w:val="005D5F5D"/>
    <w:rsid w:val="005E3F45"/>
    <w:rsid w:val="005E43F5"/>
    <w:rsid w:val="005E4490"/>
    <w:rsid w:val="005E4515"/>
    <w:rsid w:val="005E618F"/>
    <w:rsid w:val="005E631B"/>
    <w:rsid w:val="005E7C37"/>
    <w:rsid w:val="005F12C5"/>
    <w:rsid w:val="005F1D78"/>
    <w:rsid w:val="005F7C59"/>
    <w:rsid w:val="0060230E"/>
    <w:rsid w:val="00602685"/>
    <w:rsid w:val="00604F00"/>
    <w:rsid w:val="006066D2"/>
    <w:rsid w:val="00606B06"/>
    <w:rsid w:val="0061219A"/>
    <w:rsid w:val="00615446"/>
    <w:rsid w:val="00615E8D"/>
    <w:rsid w:val="00617695"/>
    <w:rsid w:val="00617B9E"/>
    <w:rsid w:val="00621A9E"/>
    <w:rsid w:val="006227AA"/>
    <w:rsid w:val="006244F3"/>
    <w:rsid w:val="006249C7"/>
    <w:rsid w:val="00625A78"/>
    <w:rsid w:val="00625FC9"/>
    <w:rsid w:val="006273A7"/>
    <w:rsid w:val="006314DF"/>
    <w:rsid w:val="00632411"/>
    <w:rsid w:val="00633049"/>
    <w:rsid w:val="00634849"/>
    <w:rsid w:val="006350D2"/>
    <w:rsid w:val="00637F4D"/>
    <w:rsid w:val="006424B7"/>
    <w:rsid w:val="0064258C"/>
    <w:rsid w:val="00642AFB"/>
    <w:rsid w:val="00642D51"/>
    <w:rsid w:val="00643E07"/>
    <w:rsid w:val="006522B1"/>
    <w:rsid w:val="00655D0C"/>
    <w:rsid w:val="00656790"/>
    <w:rsid w:val="00660A3F"/>
    <w:rsid w:val="0066132F"/>
    <w:rsid w:val="006621E6"/>
    <w:rsid w:val="0066526B"/>
    <w:rsid w:val="0066664D"/>
    <w:rsid w:val="00671E44"/>
    <w:rsid w:val="00673FF8"/>
    <w:rsid w:val="00675CDC"/>
    <w:rsid w:val="006767C7"/>
    <w:rsid w:val="0068102D"/>
    <w:rsid w:val="00681D2E"/>
    <w:rsid w:val="0068348F"/>
    <w:rsid w:val="00683AB5"/>
    <w:rsid w:val="00683F92"/>
    <w:rsid w:val="006841E2"/>
    <w:rsid w:val="00692E8D"/>
    <w:rsid w:val="00693E63"/>
    <w:rsid w:val="00697A59"/>
    <w:rsid w:val="006A5372"/>
    <w:rsid w:val="006A59D0"/>
    <w:rsid w:val="006A6954"/>
    <w:rsid w:val="006A6B10"/>
    <w:rsid w:val="006A7973"/>
    <w:rsid w:val="006A7A07"/>
    <w:rsid w:val="006B0410"/>
    <w:rsid w:val="006B0E2B"/>
    <w:rsid w:val="006B1260"/>
    <w:rsid w:val="006B214C"/>
    <w:rsid w:val="006B28AC"/>
    <w:rsid w:val="006B34DC"/>
    <w:rsid w:val="006B4335"/>
    <w:rsid w:val="006B4BFA"/>
    <w:rsid w:val="006B4E13"/>
    <w:rsid w:val="006B52CC"/>
    <w:rsid w:val="006B57AC"/>
    <w:rsid w:val="006C10CF"/>
    <w:rsid w:val="006C2476"/>
    <w:rsid w:val="006C44F1"/>
    <w:rsid w:val="006C57B0"/>
    <w:rsid w:val="006C7D47"/>
    <w:rsid w:val="006D0A89"/>
    <w:rsid w:val="006D12CE"/>
    <w:rsid w:val="006D19AD"/>
    <w:rsid w:val="006D4BA7"/>
    <w:rsid w:val="006E1E15"/>
    <w:rsid w:val="006E2BD6"/>
    <w:rsid w:val="006E4314"/>
    <w:rsid w:val="006E49CD"/>
    <w:rsid w:val="006E5E3A"/>
    <w:rsid w:val="006E61F1"/>
    <w:rsid w:val="006E67D9"/>
    <w:rsid w:val="006F0E3B"/>
    <w:rsid w:val="006F0F84"/>
    <w:rsid w:val="006F1EAC"/>
    <w:rsid w:val="006F62BD"/>
    <w:rsid w:val="006F70DC"/>
    <w:rsid w:val="0070045B"/>
    <w:rsid w:val="00700902"/>
    <w:rsid w:val="00702A23"/>
    <w:rsid w:val="00702DBD"/>
    <w:rsid w:val="00703640"/>
    <w:rsid w:val="00703F1D"/>
    <w:rsid w:val="00704E1C"/>
    <w:rsid w:val="0071011D"/>
    <w:rsid w:val="007112FD"/>
    <w:rsid w:val="0071220D"/>
    <w:rsid w:val="0071427A"/>
    <w:rsid w:val="0071480A"/>
    <w:rsid w:val="00715818"/>
    <w:rsid w:val="007161A0"/>
    <w:rsid w:val="007206DE"/>
    <w:rsid w:val="00720E00"/>
    <w:rsid w:val="0072333B"/>
    <w:rsid w:val="00723AE2"/>
    <w:rsid w:val="0072517B"/>
    <w:rsid w:val="007272A2"/>
    <w:rsid w:val="00727CD9"/>
    <w:rsid w:val="007310CD"/>
    <w:rsid w:val="007315C0"/>
    <w:rsid w:val="00733270"/>
    <w:rsid w:val="00737B36"/>
    <w:rsid w:val="00740F6C"/>
    <w:rsid w:val="007412B2"/>
    <w:rsid w:val="0074247C"/>
    <w:rsid w:val="00743884"/>
    <w:rsid w:val="00743901"/>
    <w:rsid w:val="00744620"/>
    <w:rsid w:val="0074533E"/>
    <w:rsid w:val="007453C5"/>
    <w:rsid w:val="00746AF9"/>
    <w:rsid w:val="00751E9F"/>
    <w:rsid w:val="00753F2D"/>
    <w:rsid w:val="00754554"/>
    <w:rsid w:val="00757974"/>
    <w:rsid w:val="00761F23"/>
    <w:rsid w:val="00762071"/>
    <w:rsid w:val="007651C7"/>
    <w:rsid w:val="00773531"/>
    <w:rsid w:val="007739C1"/>
    <w:rsid w:val="00774FB1"/>
    <w:rsid w:val="0077562F"/>
    <w:rsid w:val="007772E7"/>
    <w:rsid w:val="00777FEB"/>
    <w:rsid w:val="00780090"/>
    <w:rsid w:val="00780F40"/>
    <w:rsid w:val="00781BDC"/>
    <w:rsid w:val="007822CC"/>
    <w:rsid w:val="0078281E"/>
    <w:rsid w:val="0078310F"/>
    <w:rsid w:val="00784CAF"/>
    <w:rsid w:val="00785000"/>
    <w:rsid w:val="00785545"/>
    <w:rsid w:val="0078577D"/>
    <w:rsid w:val="00785978"/>
    <w:rsid w:val="007878FF"/>
    <w:rsid w:val="00787992"/>
    <w:rsid w:val="0079042C"/>
    <w:rsid w:val="00790D1E"/>
    <w:rsid w:val="00791682"/>
    <w:rsid w:val="0079188B"/>
    <w:rsid w:val="007921A2"/>
    <w:rsid w:val="007928D6"/>
    <w:rsid w:val="0079346E"/>
    <w:rsid w:val="007935D4"/>
    <w:rsid w:val="0079391B"/>
    <w:rsid w:val="00794218"/>
    <w:rsid w:val="00794F15"/>
    <w:rsid w:val="00795243"/>
    <w:rsid w:val="00796D55"/>
    <w:rsid w:val="007A1B69"/>
    <w:rsid w:val="007A2F7A"/>
    <w:rsid w:val="007A3AFC"/>
    <w:rsid w:val="007A5EA3"/>
    <w:rsid w:val="007A5F5E"/>
    <w:rsid w:val="007A605B"/>
    <w:rsid w:val="007A6535"/>
    <w:rsid w:val="007A6B92"/>
    <w:rsid w:val="007A7905"/>
    <w:rsid w:val="007A7A1D"/>
    <w:rsid w:val="007B0053"/>
    <w:rsid w:val="007B0682"/>
    <w:rsid w:val="007B07D2"/>
    <w:rsid w:val="007B4F70"/>
    <w:rsid w:val="007B7860"/>
    <w:rsid w:val="007C1CB4"/>
    <w:rsid w:val="007C30BF"/>
    <w:rsid w:val="007C3D67"/>
    <w:rsid w:val="007C643E"/>
    <w:rsid w:val="007C650F"/>
    <w:rsid w:val="007D0982"/>
    <w:rsid w:val="007D0C7D"/>
    <w:rsid w:val="007D26C9"/>
    <w:rsid w:val="007D3A67"/>
    <w:rsid w:val="007D52B1"/>
    <w:rsid w:val="007D7036"/>
    <w:rsid w:val="007E0A3C"/>
    <w:rsid w:val="007E2F4F"/>
    <w:rsid w:val="007E3211"/>
    <w:rsid w:val="007E3384"/>
    <w:rsid w:val="007E53D8"/>
    <w:rsid w:val="007E68E1"/>
    <w:rsid w:val="007F037A"/>
    <w:rsid w:val="007F377C"/>
    <w:rsid w:val="007F583B"/>
    <w:rsid w:val="0080005C"/>
    <w:rsid w:val="00800261"/>
    <w:rsid w:val="00800BDC"/>
    <w:rsid w:val="00801283"/>
    <w:rsid w:val="00802386"/>
    <w:rsid w:val="0080310B"/>
    <w:rsid w:val="0080389D"/>
    <w:rsid w:val="008048EF"/>
    <w:rsid w:val="00806F32"/>
    <w:rsid w:val="008079A2"/>
    <w:rsid w:val="00807D37"/>
    <w:rsid w:val="00810ED9"/>
    <w:rsid w:val="0081362A"/>
    <w:rsid w:val="00813C95"/>
    <w:rsid w:val="008168E0"/>
    <w:rsid w:val="008178BA"/>
    <w:rsid w:val="00817B75"/>
    <w:rsid w:val="00820B42"/>
    <w:rsid w:val="00820D16"/>
    <w:rsid w:val="00821033"/>
    <w:rsid w:val="00821233"/>
    <w:rsid w:val="00821CA9"/>
    <w:rsid w:val="00821E33"/>
    <w:rsid w:val="00826945"/>
    <w:rsid w:val="00831BFE"/>
    <w:rsid w:val="0083356E"/>
    <w:rsid w:val="00833F13"/>
    <w:rsid w:val="00834059"/>
    <w:rsid w:val="00835C70"/>
    <w:rsid w:val="00840F19"/>
    <w:rsid w:val="00841E3F"/>
    <w:rsid w:val="00843372"/>
    <w:rsid w:val="00846C43"/>
    <w:rsid w:val="00850679"/>
    <w:rsid w:val="008506C1"/>
    <w:rsid w:val="00851443"/>
    <w:rsid w:val="008514D6"/>
    <w:rsid w:val="008542A0"/>
    <w:rsid w:val="00854C69"/>
    <w:rsid w:val="00854E99"/>
    <w:rsid w:val="0085535C"/>
    <w:rsid w:val="008574CF"/>
    <w:rsid w:val="008603A1"/>
    <w:rsid w:val="00863DA6"/>
    <w:rsid w:val="0086525D"/>
    <w:rsid w:val="00866502"/>
    <w:rsid w:val="008678A8"/>
    <w:rsid w:val="00870E6F"/>
    <w:rsid w:val="00871047"/>
    <w:rsid w:val="00871809"/>
    <w:rsid w:val="00873572"/>
    <w:rsid w:val="008735CE"/>
    <w:rsid w:val="00874838"/>
    <w:rsid w:val="008751E7"/>
    <w:rsid w:val="008752D1"/>
    <w:rsid w:val="00875BEC"/>
    <w:rsid w:val="00876075"/>
    <w:rsid w:val="008761AC"/>
    <w:rsid w:val="008771F8"/>
    <w:rsid w:val="00880109"/>
    <w:rsid w:val="008806B0"/>
    <w:rsid w:val="00883AAA"/>
    <w:rsid w:val="0088512C"/>
    <w:rsid w:val="00886D74"/>
    <w:rsid w:val="00890277"/>
    <w:rsid w:val="0089090A"/>
    <w:rsid w:val="008920E4"/>
    <w:rsid w:val="00892BB8"/>
    <w:rsid w:val="00892C01"/>
    <w:rsid w:val="008A1BFC"/>
    <w:rsid w:val="008A43D2"/>
    <w:rsid w:val="008A7729"/>
    <w:rsid w:val="008A77EA"/>
    <w:rsid w:val="008B08A5"/>
    <w:rsid w:val="008B29F0"/>
    <w:rsid w:val="008B2A81"/>
    <w:rsid w:val="008B2D16"/>
    <w:rsid w:val="008B44B1"/>
    <w:rsid w:val="008B53CF"/>
    <w:rsid w:val="008B5C78"/>
    <w:rsid w:val="008B707F"/>
    <w:rsid w:val="008B7ABE"/>
    <w:rsid w:val="008C11FC"/>
    <w:rsid w:val="008C1F0F"/>
    <w:rsid w:val="008C3514"/>
    <w:rsid w:val="008C475F"/>
    <w:rsid w:val="008C5381"/>
    <w:rsid w:val="008C7D5A"/>
    <w:rsid w:val="008D18A0"/>
    <w:rsid w:val="008D2E9D"/>
    <w:rsid w:val="008D3332"/>
    <w:rsid w:val="008D435C"/>
    <w:rsid w:val="008D6FFF"/>
    <w:rsid w:val="008D782C"/>
    <w:rsid w:val="008E5D89"/>
    <w:rsid w:val="008E61DF"/>
    <w:rsid w:val="008E70FC"/>
    <w:rsid w:val="008F03D2"/>
    <w:rsid w:val="008F09EB"/>
    <w:rsid w:val="008F0B77"/>
    <w:rsid w:val="008F0C52"/>
    <w:rsid w:val="008F20CF"/>
    <w:rsid w:val="008F2DB5"/>
    <w:rsid w:val="008F3CB1"/>
    <w:rsid w:val="008F58A0"/>
    <w:rsid w:val="008F5AE3"/>
    <w:rsid w:val="008F6450"/>
    <w:rsid w:val="008F78AE"/>
    <w:rsid w:val="009027B9"/>
    <w:rsid w:val="009034CD"/>
    <w:rsid w:val="009107F1"/>
    <w:rsid w:val="00911BBE"/>
    <w:rsid w:val="00913112"/>
    <w:rsid w:val="009139BA"/>
    <w:rsid w:val="00916739"/>
    <w:rsid w:val="00924B16"/>
    <w:rsid w:val="009263E6"/>
    <w:rsid w:val="009351EF"/>
    <w:rsid w:val="00937B72"/>
    <w:rsid w:val="00941098"/>
    <w:rsid w:val="00941E29"/>
    <w:rsid w:val="00943D0D"/>
    <w:rsid w:val="00944495"/>
    <w:rsid w:val="00944603"/>
    <w:rsid w:val="00945D73"/>
    <w:rsid w:val="0095084D"/>
    <w:rsid w:val="00950ADA"/>
    <w:rsid w:val="00950AFD"/>
    <w:rsid w:val="00950FCA"/>
    <w:rsid w:val="009513CF"/>
    <w:rsid w:val="00952D7C"/>
    <w:rsid w:val="00952F70"/>
    <w:rsid w:val="00953F0A"/>
    <w:rsid w:val="009561E7"/>
    <w:rsid w:val="0095775F"/>
    <w:rsid w:val="00960DD8"/>
    <w:rsid w:val="00962599"/>
    <w:rsid w:val="009629A8"/>
    <w:rsid w:val="0096339E"/>
    <w:rsid w:val="00964D0E"/>
    <w:rsid w:val="00967CD8"/>
    <w:rsid w:val="00970A42"/>
    <w:rsid w:val="00970DC1"/>
    <w:rsid w:val="00971E89"/>
    <w:rsid w:val="00974794"/>
    <w:rsid w:val="0097569F"/>
    <w:rsid w:val="00976C00"/>
    <w:rsid w:val="00980DCC"/>
    <w:rsid w:val="0098163F"/>
    <w:rsid w:val="009816CF"/>
    <w:rsid w:val="00982B8E"/>
    <w:rsid w:val="00982E4A"/>
    <w:rsid w:val="0098308B"/>
    <w:rsid w:val="009856CC"/>
    <w:rsid w:val="00987C32"/>
    <w:rsid w:val="00990EDB"/>
    <w:rsid w:val="009915EB"/>
    <w:rsid w:val="009933E1"/>
    <w:rsid w:val="00994035"/>
    <w:rsid w:val="009972CF"/>
    <w:rsid w:val="009A0751"/>
    <w:rsid w:val="009A56AA"/>
    <w:rsid w:val="009A5F18"/>
    <w:rsid w:val="009A77E0"/>
    <w:rsid w:val="009A7C9B"/>
    <w:rsid w:val="009A7D4F"/>
    <w:rsid w:val="009A7FD7"/>
    <w:rsid w:val="009B1F38"/>
    <w:rsid w:val="009B4167"/>
    <w:rsid w:val="009B5185"/>
    <w:rsid w:val="009B751E"/>
    <w:rsid w:val="009B7AB4"/>
    <w:rsid w:val="009C07D0"/>
    <w:rsid w:val="009C1580"/>
    <w:rsid w:val="009C1E0B"/>
    <w:rsid w:val="009C3C15"/>
    <w:rsid w:val="009C4793"/>
    <w:rsid w:val="009C47DE"/>
    <w:rsid w:val="009C4E99"/>
    <w:rsid w:val="009C4FCC"/>
    <w:rsid w:val="009C5987"/>
    <w:rsid w:val="009C7B5D"/>
    <w:rsid w:val="009D07D6"/>
    <w:rsid w:val="009D0FAF"/>
    <w:rsid w:val="009D332D"/>
    <w:rsid w:val="009D3D2F"/>
    <w:rsid w:val="009D6B14"/>
    <w:rsid w:val="009E44FD"/>
    <w:rsid w:val="009E4957"/>
    <w:rsid w:val="009E5E18"/>
    <w:rsid w:val="009E7C48"/>
    <w:rsid w:val="009F1DD5"/>
    <w:rsid w:val="009F36A1"/>
    <w:rsid w:val="009F40CC"/>
    <w:rsid w:val="009F73F4"/>
    <w:rsid w:val="00A001B2"/>
    <w:rsid w:val="00A0112A"/>
    <w:rsid w:val="00A01544"/>
    <w:rsid w:val="00A01B07"/>
    <w:rsid w:val="00A01FB2"/>
    <w:rsid w:val="00A046C5"/>
    <w:rsid w:val="00A05F82"/>
    <w:rsid w:val="00A06899"/>
    <w:rsid w:val="00A06955"/>
    <w:rsid w:val="00A0721A"/>
    <w:rsid w:val="00A07CCB"/>
    <w:rsid w:val="00A11820"/>
    <w:rsid w:val="00A127DC"/>
    <w:rsid w:val="00A13213"/>
    <w:rsid w:val="00A13955"/>
    <w:rsid w:val="00A13F83"/>
    <w:rsid w:val="00A14368"/>
    <w:rsid w:val="00A146DB"/>
    <w:rsid w:val="00A238AE"/>
    <w:rsid w:val="00A23EBF"/>
    <w:rsid w:val="00A26D58"/>
    <w:rsid w:val="00A27657"/>
    <w:rsid w:val="00A30772"/>
    <w:rsid w:val="00A30F16"/>
    <w:rsid w:val="00A3410C"/>
    <w:rsid w:val="00A342CF"/>
    <w:rsid w:val="00A34875"/>
    <w:rsid w:val="00A35AEF"/>
    <w:rsid w:val="00A36D9A"/>
    <w:rsid w:val="00A404BA"/>
    <w:rsid w:val="00A41738"/>
    <w:rsid w:val="00A41AA1"/>
    <w:rsid w:val="00A4550E"/>
    <w:rsid w:val="00A45A95"/>
    <w:rsid w:val="00A46FBF"/>
    <w:rsid w:val="00A509C3"/>
    <w:rsid w:val="00A50DD8"/>
    <w:rsid w:val="00A5127A"/>
    <w:rsid w:val="00A5495B"/>
    <w:rsid w:val="00A54F09"/>
    <w:rsid w:val="00A57C2F"/>
    <w:rsid w:val="00A640EA"/>
    <w:rsid w:val="00A651D7"/>
    <w:rsid w:val="00A672B3"/>
    <w:rsid w:val="00A7086A"/>
    <w:rsid w:val="00A70DBB"/>
    <w:rsid w:val="00A70FE4"/>
    <w:rsid w:val="00A712DF"/>
    <w:rsid w:val="00A71371"/>
    <w:rsid w:val="00A71F1F"/>
    <w:rsid w:val="00A76164"/>
    <w:rsid w:val="00A7628D"/>
    <w:rsid w:val="00A80002"/>
    <w:rsid w:val="00A9396D"/>
    <w:rsid w:val="00A95C09"/>
    <w:rsid w:val="00A962AE"/>
    <w:rsid w:val="00A97119"/>
    <w:rsid w:val="00AA294B"/>
    <w:rsid w:val="00AA3830"/>
    <w:rsid w:val="00AA4519"/>
    <w:rsid w:val="00AA6FA7"/>
    <w:rsid w:val="00AA7446"/>
    <w:rsid w:val="00AA785F"/>
    <w:rsid w:val="00AA7C84"/>
    <w:rsid w:val="00AB0A7F"/>
    <w:rsid w:val="00AB13F0"/>
    <w:rsid w:val="00AB388F"/>
    <w:rsid w:val="00AB3A3D"/>
    <w:rsid w:val="00AB3F06"/>
    <w:rsid w:val="00AB5359"/>
    <w:rsid w:val="00AC0979"/>
    <w:rsid w:val="00AC29DD"/>
    <w:rsid w:val="00AC3BA9"/>
    <w:rsid w:val="00AC4B10"/>
    <w:rsid w:val="00AC547E"/>
    <w:rsid w:val="00AD1460"/>
    <w:rsid w:val="00AD3A2F"/>
    <w:rsid w:val="00AD3F5E"/>
    <w:rsid w:val="00AD5212"/>
    <w:rsid w:val="00AD74E0"/>
    <w:rsid w:val="00AD7C97"/>
    <w:rsid w:val="00AE1FA0"/>
    <w:rsid w:val="00AE2893"/>
    <w:rsid w:val="00AE4137"/>
    <w:rsid w:val="00AE4F10"/>
    <w:rsid w:val="00AE5AFB"/>
    <w:rsid w:val="00AE5BD6"/>
    <w:rsid w:val="00AE6CFC"/>
    <w:rsid w:val="00AE7728"/>
    <w:rsid w:val="00AF1B24"/>
    <w:rsid w:val="00AF3C46"/>
    <w:rsid w:val="00AF488D"/>
    <w:rsid w:val="00AF5C49"/>
    <w:rsid w:val="00B0056B"/>
    <w:rsid w:val="00B01C84"/>
    <w:rsid w:val="00B02CD2"/>
    <w:rsid w:val="00B03763"/>
    <w:rsid w:val="00B03C2A"/>
    <w:rsid w:val="00B03D84"/>
    <w:rsid w:val="00B04893"/>
    <w:rsid w:val="00B04E1C"/>
    <w:rsid w:val="00B06428"/>
    <w:rsid w:val="00B06ADB"/>
    <w:rsid w:val="00B11C83"/>
    <w:rsid w:val="00B12274"/>
    <w:rsid w:val="00B12B57"/>
    <w:rsid w:val="00B1353F"/>
    <w:rsid w:val="00B1490E"/>
    <w:rsid w:val="00B14DA4"/>
    <w:rsid w:val="00B1586A"/>
    <w:rsid w:val="00B16702"/>
    <w:rsid w:val="00B20618"/>
    <w:rsid w:val="00B20D37"/>
    <w:rsid w:val="00B22A0F"/>
    <w:rsid w:val="00B22ED7"/>
    <w:rsid w:val="00B23E8A"/>
    <w:rsid w:val="00B247C7"/>
    <w:rsid w:val="00B250D5"/>
    <w:rsid w:val="00B27567"/>
    <w:rsid w:val="00B31F53"/>
    <w:rsid w:val="00B3462C"/>
    <w:rsid w:val="00B34E40"/>
    <w:rsid w:val="00B42368"/>
    <w:rsid w:val="00B435E7"/>
    <w:rsid w:val="00B441A1"/>
    <w:rsid w:val="00B46AA0"/>
    <w:rsid w:val="00B46EDF"/>
    <w:rsid w:val="00B47DDB"/>
    <w:rsid w:val="00B533AF"/>
    <w:rsid w:val="00B53FCE"/>
    <w:rsid w:val="00B540D9"/>
    <w:rsid w:val="00B55618"/>
    <w:rsid w:val="00B558C8"/>
    <w:rsid w:val="00B55A08"/>
    <w:rsid w:val="00B56920"/>
    <w:rsid w:val="00B62AD3"/>
    <w:rsid w:val="00B65F75"/>
    <w:rsid w:val="00B6605E"/>
    <w:rsid w:val="00B66153"/>
    <w:rsid w:val="00B66329"/>
    <w:rsid w:val="00B711C0"/>
    <w:rsid w:val="00B7322C"/>
    <w:rsid w:val="00B73811"/>
    <w:rsid w:val="00B74450"/>
    <w:rsid w:val="00B75338"/>
    <w:rsid w:val="00B76204"/>
    <w:rsid w:val="00B76C85"/>
    <w:rsid w:val="00B776F4"/>
    <w:rsid w:val="00B81B1F"/>
    <w:rsid w:val="00B81DED"/>
    <w:rsid w:val="00B82667"/>
    <w:rsid w:val="00B83188"/>
    <w:rsid w:val="00B84908"/>
    <w:rsid w:val="00B92442"/>
    <w:rsid w:val="00B924C6"/>
    <w:rsid w:val="00B933B6"/>
    <w:rsid w:val="00B9405F"/>
    <w:rsid w:val="00B9522F"/>
    <w:rsid w:val="00B9594B"/>
    <w:rsid w:val="00B97996"/>
    <w:rsid w:val="00BA000D"/>
    <w:rsid w:val="00BA22DE"/>
    <w:rsid w:val="00BA4239"/>
    <w:rsid w:val="00BA5880"/>
    <w:rsid w:val="00BA5B39"/>
    <w:rsid w:val="00BB1783"/>
    <w:rsid w:val="00BB55EE"/>
    <w:rsid w:val="00BC053A"/>
    <w:rsid w:val="00BC1A53"/>
    <w:rsid w:val="00BC43FE"/>
    <w:rsid w:val="00BC508F"/>
    <w:rsid w:val="00BC56B6"/>
    <w:rsid w:val="00BC5D9B"/>
    <w:rsid w:val="00BC6C39"/>
    <w:rsid w:val="00BC7B82"/>
    <w:rsid w:val="00BD0B8B"/>
    <w:rsid w:val="00BD2210"/>
    <w:rsid w:val="00BD3452"/>
    <w:rsid w:val="00BD3EF3"/>
    <w:rsid w:val="00BD5901"/>
    <w:rsid w:val="00BD7A49"/>
    <w:rsid w:val="00BE0BE1"/>
    <w:rsid w:val="00BE19A1"/>
    <w:rsid w:val="00BE1B0C"/>
    <w:rsid w:val="00BE27DD"/>
    <w:rsid w:val="00BE3287"/>
    <w:rsid w:val="00BE3C77"/>
    <w:rsid w:val="00BE53D6"/>
    <w:rsid w:val="00BE779C"/>
    <w:rsid w:val="00BF01F9"/>
    <w:rsid w:val="00BF2764"/>
    <w:rsid w:val="00BF3CAC"/>
    <w:rsid w:val="00BF52B5"/>
    <w:rsid w:val="00BF5725"/>
    <w:rsid w:val="00BF625A"/>
    <w:rsid w:val="00C00928"/>
    <w:rsid w:val="00C0161E"/>
    <w:rsid w:val="00C01B0C"/>
    <w:rsid w:val="00C01EA9"/>
    <w:rsid w:val="00C05A82"/>
    <w:rsid w:val="00C07E83"/>
    <w:rsid w:val="00C14157"/>
    <w:rsid w:val="00C15B4F"/>
    <w:rsid w:val="00C16E41"/>
    <w:rsid w:val="00C172C5"/>
    <w:rsid w:val="00C20687"/>
    <w:rsid w:val="00C2159C"/>
    <w:rsid w:val="00C21640"/>
    <w:rsid w:val="00C22A39"/>
    <w:rsid w:val="00C23096"/>
    <w:rsid w:val="00C23112"/>
    <w:rsid w:val="00C23ABA"/>
    <w:rsid w:val="00C23CA2"/>
    <w:rsid w:val="00C246EF"/>
    <w:rsid w:val="00C24A7F"/>
    <w:rsid w:val="00C26509"/>
    <w:rsid w:val="00C27CAC"/>
    <w:rsid w:val="00C33703"/>
    <w:rsid w:val="00C33CDA"/>
    <w:rsid w:val="00C34361"/>
    <w:rsid w:val="00C34911"/>
    <w:rsid w:val="00C4276B"/>
    <w:rsid w:val="00C439B0"/>
    <w:rsid w:val="00C43DC6"/>
    <w:rsid w:val="00C466BF"/>
    <w:rsid w:val="00C507DB"/>
    <w:rsid w:val="00C52156"/>
    <w:rsid w:val="00C54E9F"/>
    <w:rsid w:val="00C55701"/>
    <w:rsid w:val="00C56D98"/>
    <w:rsid w:val="00C57EB6"/>
    <w:rsid w:val="00C60FD6"/>
    <w:rsid w:val="00C61BC8"/>
    <w:rsid w:val="00C62426"/>
    <w:rsid w:val="00C638A3"/>
    <w:rsid w:val="00C63E81"/>
    <w:rsid w:val="00C650A4"/>
    <w:rsid w:val="00C650BE"/>
    <w:rsid w:val="00C655F4"/>
    <w:rsid w:val="00C657BB"/>
    <w:rsid w:val="00C65E55"/>
    <w:rsid w:val="00C67639"/>
    <w:rsid w:val="00C67CF8"/>
    <w:rsid w:val="00C70F72"/>
    <w:rsid w:val="00C7232F"/>
    <w:rsid w:val="00C76328"/>
    <w:rsid w:val="00C771BF"/>
    <w:rsid w:val="00C80BEF"/>
    <w:rsid w:val="00C83EB8"/>
    <w:rsid w:val="00C8670E"/>
    <w:rsid w:val="00C86C64"/>
    <w:rsid w:val="00C87A82"/>
    <w:rsid w:val="00C92425"/>
    <w:rsid w:val="00C937B1"/>
    <w:rsid w:val="00C97A17"/>
    <w:rsid w:val="00CA14F9"/>
    <w:rsid w:val="00CA1D65"/>
    <w:rsid w:val="00CA225C"/>
    <w:rsid w:val="00CA3B9B"/>
    <w:rsid w:val="00CA4E0E"/>
    <w:rsid w:val="00CA59D3"/>
    <w:rsid w:val="00CA6C94"/>
    <w:rsid w:val="00CA6F9F"/>
    <w:rsid w:val="00CA709E"/>
    <w:rsid w:val="00CA7D04"/>
    <w:rsid w:val="00CB010D"/>
    <w:rsid w:val="00CB09F0"/>
    <w:rsid w:val="00CB1D32"/>
    <w:rsid w:val="00CB3D28"/>
    <w:rsid w:val="00CB4B4E"/>
    <w:rsid w:val="00CB4EDE"/>
    <w:rsid w:val="00CB568D"/>
    <w:rsid w:val="00CC114F"/>
    <w:rsid w:val="00CC1454"/>
    <w:rsid w:val="00CC255A"/>
    <w:rsid w:val="00CC31C9"/>
    <w:rsid w:val="00CC350E"/>
    <w:rsid w:val="00CC53C6"/>
    <w:rsid w:val="00CC7111"/>
    <w:rsid w:val="00CD0202"/>
    <w:rsid w:val="00CD0AB1"/>
    <w:rsid w:val="00CD0EB2"/>
    <w:rsid w:val="00CD3839"/>
    <w:rsid w:val="00CD3C3E"/>
    <w:rsid w:val="00CD425A"/>
    <w:rsid w:val="00CD69B8"/>
    <w:rsid w:val="00CE183A"/>
    <w:rsid w:val="00CE2218"/>
    <w:rsid w:val="00CE467D"/>
    <w:rsid w:val="00CE57B1"/>
    <w:rsid w:val="00CF1B10"/>
    <w:rsid w:val="00CF45F5"/>
    <w:rsid w:val="00CF4B8C"/>
    <w:rsid w:val="00CF50CB"/>
    <w:rsid w:val="00CF657F"/>
    <w:rsid w:val="00D037F1"/>
    <w:rsid w:val="00D03BCA"/>
    <w:rsid w:val="00D05232"/>
    <w:rsid w:val="00D128E6"/>
    <w:rsid w:val="00D12B2F"/>
    <w:rsid w:val="00D13384"/>
    <w:rsid w:val="00D13BAB"/>
    <w:rsid w:val="00D14FF5"/>
    <w:rsid w:val="00D15D18"/>
    <w:rsid w:val="00D20759"/>
    <w:rsid w:val="00D21265"/>
    <w:rsid w:val="00D22860"/>
    <w:rsid w:val="00D22EF1"/>
    <w:rsid w:val="00D24168"/>
    <w:rsid w:val="00D24F17"/>
    <w:rsid w:val="00D25B0F"/>
    <w:rsid w:val="00D26882"/>
    <w:rsid w:val="00D27EBF"/>
    <w:rsid w:val="00D31776"/>
    <w:rsid w:val="00D32BE4"/>
    <w:rsid w:val="00D32D20"/>
    <w:rsid w:val="00D32EC7"/>
    <w:rsid w:val="00D33852"/>
    <w:rsid w:val="00D35019"/>
    <w:rsid w:val="00D3502B"/>
    <w:rsid w:val="00D36491"/>
    <w:rsid w:val="00D403A0"/>
    <w:rsid w:val="00D405D9"/>
    <w:rsid w:val="00D409C4"/>
    <w:rsid w:val="00D40AF4"/>
    <w:rsid w:val="00D43D59"/>
    <w:rsid w:val="00D4649E"/>
    <w:rsid w:val="00D5049A"/>
    <w:rsid w:val="00D50FBA"/>
    <w:rsid w:val="00D515BD"/>
    <w:rsid w:val="00D52A79"/>
    <w:rsid w:val="00D52E9E"/>
    <w:rsid w:val="00D557B1"/>
    <w:rsid w:val="00D56C7F"/>
    <w:rsid w:val="00D56D2F"/>
    <w:rsid w:val="00D5707D"/>
    <w:rsid w:val="00D5740A"/>
    <w:rsid w:val="00D57E95"/>
    <w:rsid w:val="00D60DCC"/>
    <w:rsid w:val="00D62DB6"/>
    <w:rsid w:val="00D63A87"/>
    <w:rsid w:val="00D63F50"/>
    <w:rsid w:val="00D63F5A"/>
    <w:rsid w:val="00D644E4"/>
    <w:rsid w:val="00D653C3"/>
    <w:rsid w:val="00D6566E"/>
    <w:rsid w:val="00D67266"/>
    <w:rsid w:val="00D7142E"/>
    <w:rsid w:val="00D71BF3"/>
    <w:rsid w:val="00D72A6D"/>
    <w:rsid w:val="00D72EE7"/>
    <w:rsid w:val="00D73BD1"/>
    <w:rsid w:val="00D74486"/>
    <w:rsid w:val="00D7575F"/>
    <w:rsid w:val="00D76063"/>
    <w:rsid w:val="00D7657E"/>
    <w:rsid w:val="00D77C9E"/>
    <w:rsid w:val="00D810FB"/>
    <w:rsid w:val="00D83BB5"/>
    <w:rsid w:val="00D84AA5"/>
    <w:rsid w:val="00D852CD"/>
    <w:rsid w:val="00D85E8B"/>
    <w:rsid w:val="00D8646D"/>
    <w:rsid w:val="00D90595"/>
    <w:rsid w:val="00D90D8E"/>
    <w:rsid w:val="00D92637"/>
    <w:rsid w:val="00D9296E"/>
    <w:rsid w:val="00D93DE2"/>
    <w:rsid w:val="00D95282"/>
    <w:rsid w:val="00D96A5C"/>
    <w:rsid w:val="00DA0E69"/>
    <w:rsid w:val="00DA2215"/>
    <w:rsid w:val="00DA61CC"/>
    <w:rsid w:val="00DA7D46"/>
    <w:rsid w:val="00DA7D65"/>
    <w:rsid w:val="00DA7EF0"/>
    <w:rsid w:val="00DB131F"/>
    <w:rsid w:val="00DB14D8"/>
    <w:rsid w:val="00DB2798"/>
    <w:rsid w:val="00DB300B"/>
    <w:rsid w:val="00DB332B"/>
    <w:rsid w:val="00DB4266"/>
    <w:rsid w:val="00DB45F0"/>
    <w:rsid w:val="00DC0E78"/>
    <w:rsid w:val="00DC14CB"/>
    <w:rsid w:val="00DC1D7F"/>
    <w:rsid w:val="00DC29CF"/>
    <w:rsid w:val="00DC4585"/>
    <w:rsid w:val="00DC55EE"/>
    <w:rsid w:val="00DC6693"/>
    <w:rsid w:val="00DC788B"/>
    <w:rsid w:val="00DD0729"/>
    <w:rsid w:val="00DD19E4"/>
    <w:rsid w:val="00DD2401"/>
    <w:rsid w:val="00DD2F87"/>
    <w:rsid w:val="00DD4717"/>
    <w:rsid w:val="00DD6C11"/>
    <w:rsid w:val="00DE2222"/>
    <w:rsid w:val="00DE35B6"/>
    <w:rsid w:val="00DE7025"/>
    <w:rsid w:val="00DE788E"/>
    <w:rsid w:val="00DF09BC"/>
    <w:rsid w:val="00DF4788"/>
    <w:rsid w:val="00DF4DEC"/>
    <w:rsid w:val="00DF62B9"/>
    <w:rsid w:val="00DF6C46"/>
    <w:rsid w:val="00DF7FF5"/>
    <w:rsid w:val="00E0003A"/>
    <w:rsid w:val="00E00D7D"/>
    <w:rsid w:val="00E00F31"/>
    <w:rsid w:val="00E0134D"/>
    <w:rsid w:val="00E02327"/>
    <w:rsid w:val="00E024C4"/>
    <w:rsid w:val="00E03548"/>
    <w:rsid w:val="00E03A63"/>
    <w:rsid w:val="00E0629D"/>
    <w:rsid w:val="00E07224"/>
    <w:rsid w:val="00E103F3"/>
    <w:rsid w:val="00E1140D"/>
    <w:rsid w:val="00E12316"/>
    <w:rsid w:val="00E13453"/>
    <w:rsid w:val="00E1645A"/>
    <w:rsid w:val="00E20BDB"/>
    <w:rsid w:val="00E2189A"/>
    <w:rsid w:val="00E21D7F"/>
    <w:rsid w:val="00E2242A"/>
    <w:rsid w:val="00E24302"/>
    <w:rsid w:val="00E24B79"/>
    <w:rsid w:val="00E32319"/>
    <w:rsid w:val="00E3369E"/>
    <w:rsid w:val="00E34693"/>
    <w:rsid w:val="00E35DBE"/>
    <w:rsid w:val="00E37076"/>
    <w:rsid w:val="00E43CD5"/>
    <w:rsid w:val="00E44280"/>
    <w:rsid w:val="00E468B9"/>
    <w:rsid w:val="00E51AB2"/>
    <w:rsid w:val="00E51F55"/>
    <w:rsid w:val="00E5284E"/>
    <w:rsid w:val="00E53205"/>
    <w:rsid w:val="00E53532"/>
    <w:rsid w:val="00E60473"/>
    <w:rsid w:val="00E6065E"/>
    <w:rsid w:val="00E60E47"/>
    <w:rsid w:val="00E62744"/>
    <w:rsid w:val="00E62786"/>
    <w:rsid w:val="00E64B08"/>
    <w:rsid w:val="00E65481"/>
    <w:rsid w:val="00E65D22"/>
    <w:rsid w:val="00E737FD"/>
    <w:rsid w:val="00E73934"/>
    <w:rsid w:val="00E73942"/>
    <w:rsid w:val="00E745AC"/>
    <w:rsid w:val="00E7589B"/>
    <w:rsid w:val="00E76159"/>
    <w:rsid w:val="00E7648C"/>
    <w:rsid w:val="00E815EC"/>
    <w:rsid w:val="00E818BB"/>
    <w:rsid w:val="00E81A59"/>
    <w:rsid w:val="00E839B3"/>
    <w:rsid w:val="00E8576B"/>
    <w:rsid w:val="00E85884"/>
    <w:rsid w:val="00E85DEA"/>
    <w:rsid w:val="00E860EF"/>
    <w:rsid w:val="00E87E08"/>
    <w:rsid w:val="00E90FCD"/>
    <w:rsid w:val="00E92DCF"/>
    <w:rsid w:val="00E955B2"/>
    <w:rsid w:val="00E95E2C"/>
    <w:rsid w:val="00E95EE5"/>
    <w:rsid w:val="00E96B4C"/>
    <w:rsid w:val="00E972CD"/>
    <w:rsid w:val="00E97664"/>
    <w:rsid w:val="00EA015C"/>
    <w:rsid w:val="00EA209A"/>
    <w:rsid w:val="00EA2A0F"/>
    <w:rsid w:val="00EA34EC"/>
    <w:rsid w:val="00EA3558"/>
    <w:rsid w:val="00EA395D"/>
    <w:rsid w:val="00EA5FC6"/>
    <w:rsid w:val="00EA7663"/>
    <w:rsid w:val="00EA7B0D"/>
    <w:rsid w:val="00EB0049"/>
    <w:rsid w:val="00EB0180"/>
    <w:rsid w:val="00EB06CC"/>
    <w:rsid w:val="00EB1143"/>
    <w:rsid w:val="00EB2620"/>
    <w:rsid w:val="00EB3C14"/>
    <w:rsid w:val="00EB447B"/>
    <w:rsid w:val="00EB6721"/>
    <w:rsid w:val="00EB6881"/>
    <w:rsid w:val="00EB741D"/>
    <w:rsid w:val="00EC252A"/>
    <w:rsid w:val="00EC4817"/>
    <w:rsid w:val="00ED0C6D"/>
    <w:rsid w:val="00ED1E51"/>
    <w:rsid w:val="00ED1FAD"/>
    <w:rsid w:val="00ED2032"/>
    <w:rsid w:val="00ED3C22"/>
    <w:rsid w:val="00ED720D"/>
    <w:rsid w:val="00EE0495"/>
    <w:rsid w:val="00EE306E"/>
    <w:rsid w:val="00EE44DD"/>
    <w:rsid w:val="00EE57B1"/>
    <w:rsid w:val="00EE62B1"/>
    <w:rsid w:val="00EF0028"/>
    <w:rsid w:val="00EF1CA4"/>
    <w:rsid w:val="00EF296F"/>
    <w:rsid w:val="00EF2B1B"/>
    <w:rsid w:val="00EF33B9"/>
    <w:rsid w:val="00EF41C9"/>
    <w:rsid w:val="00EF4E15"/>
    <w:rsid w:val="00EF654D"/>
    <w:rsid w:val="00EF6E9D"/>
    <w:rsid w:val="00EF70F3"/>
    <w:rsid w:val="00EF7A63"/>
    <w:rsid w:val="00F018A0"/>
    <w:rsid w:val="00F03AB3"/>
    <w:rsid w:val="00F03AD6"/>
    <w:rsid w:val="00F05B83"/>
    <w:rsid w:val="00F06C8B"/>
    <w:rsid w:val="00F072D3"/>
    <w:rsid w:val="00F10836"/>
    <w:rsid w:val="00F11B09"/>
    <w:rsid w:val="00F1265E"/>
    <w:rsid w:val="00F12D15"/>
    <w:rsid w:val="00F138D2"/>
    <w:rsid w:val="00F138DD"/>
    <w:rsid w:val="00F156C0"/>
    <w:rsid w:val="00F163F1"/>
    <w:rsid w:val="00F16FE8"/>
    <w:rsid w:val="00F21B4F"/>
    <w:rsid w:val="00F229BA"/>
    <w:rsid w:val="00F229D1"/>
    <w:rsid w:val="00F235FD"/>
    <w:rsid w:val="00F23C9B"/>
    <w:rsid w:val="00F2540E"/>
    <w:rsid w:val="00F26E1A"/>
    <w:rsid w:val="00F26EB8"/>
    <w:rsid w:val="00F306ED"/>
    <w:rsid w:val="00F344CD"/>
    <w:rsid w:val="00F36064"/>
    <w:rsid w:val="00F37D7B"/>
    <w:rsid w:val="00F40831"/>
    <w:rsid w:val="00F42B00"/>
    <w:rsid w:val="00F435EA"/>
    <w:rsid w:val="00F46B21"/>
    <w:rsid w:val="00F473EB"/>
    <w:rsid w:val="00F47DE0"/>
    <w:rsid w:val="00F504AE"/>
    <w:rsid w:val="00F50F6A"/>
    <w:rsid w:val="00F52396"/>
    <w:rsid w:val="00F5293C"/>
    <w:rsid w:val="00F55868"/>
    <w:rsid w:val="00F55C2E"/>
    <w:rsid w:val="00F55ED0"/>
    <w:rsid w:val="00F56A2B"/>
    <w:rsid w:val="00F56DC8"/>
    <w:rsid w:val="00F613C1"/>
    <w:rsid w:val="00F61A7E"/>
    <w:rsid w:val="00F62F6F"/>
    <w:rsid w:val="00F63061"/>
    <w:rsid w:val="00F63565"/>
    <w:rsid w:val="00F6487C"/>
    <w:rsid w:val="00F64E6B"/>
    <w:rsid w:val="00F67920"/>
    <w:rsid w:val="00F715EB"/>
    <w:rsid w:val="00F71746"/>
    <w:rsid w:val="00F72E18"/>
    <w:rsid w:val="00F737D1"/>
    <w:rsid w:val="00F74CF1"/>
    <w:rsid w:val="00F756BC"/>
    <w:rsid w:val="00F76F47"/>
    <w:rsid w:val="00F775B8"/>
    <w:rsid w:val="00F815A5"/>
    <w:rsid w:val="00F81716"/>
    <w:rsid w:val="00F81A1A"/>
    <w:rsid w:val="00F82C65"/>
    <w:rsid w:val="00F8449B"/>
    <w:rsid w:val="00F857D8"/>
    <w:rsid w:val="00F865B9"/>
    <w:rsid w:val="00F900F5"/>
    <w:rsid w:val="00F90B2A"/>
    <w:rsid w:val="00F90D71"/>
    <w:rsid w:val="00F90FB0"/>
    <w:rsid w:val="00F927CF"/>
    <w:rsid w:val="00F94C0A"/>
    <w:rsid w:val="00F94E9A"/>
    <w:rsid w:val="00F96CD3"/>
    <w:rsid w:val="00F96D05"/>
    <w:rsid w:val="00F96E05"/>
    <w:rsid w:val="00FA196D"/>
    <w:rsid w:val="00FA79A4"/>
    <w:rsid w:val="00FB14DF"/>
    <w:rsid w:val="00FB1AB5"/>
    <w:rsid w:val="00FB1C72"/>
    <w:rsid w:val="00FB1D4D"/>
    <w:rsid w:val="00FB30FD"/>
    <w:rsid w:val="00FB3C47"/>
    <w:rsid w:val="00FB5642"/>
    <w:rsid w:val="00FB57DF"/>
    <w:rsid w:val="00FB68D0"/>
    <w:rsid w:val="00FB6D61"/>
    <w:rsid w:val="00FB7E5B"/>
    <w:rsid w:val="00FC0E42"/>
    <w:rsid w:val="00FC0EF4"/>
    <w:rsid w:val="00FC10A7"/>
    <w:rsid w:val="00FC1CD3"/>
    <w:rsid w:val="00FC1DDD"/>
    <w:rsid w:val="00FC4779"/>
    <w:rsid w:val="00FC630D"/>
    <w:rsid w:val="00FC6E08"/>
    <w:rsid w:val="00FC6E43"/>
    <w:rsid w:val="00FC7CFE"/>
    <w:rsid w:val="00FD0261"/>
    <w:rsid w:val="00FD2025"/>
    <w:rsid w:val="00FD212D"/>
    <w:rsid w:val="00FD213A"/>
    <w:rsid w:val="00FD2DCF"/>
    <w:rsid w:val="00FD31EE"/>
    <w:rsid w:val="00FD4363"/>
    <w:rsid w:val="00FD4420"/>
    <w:rsid w:val="00FD472C"/>
    <w:rsid w:val="00FD5D2D"/>
    <w:rsid w:val="00FD678F"/>
    <w:rsid w:val="00FD6FEB"/>
    <w:rsid w:val="00FE0AC7"/>
    <w:rsid w:val="00FE130A"/>
    <w:rsid w:val="00FE1F59"/>
    <w:rsid w:val="00FE2054"/>
    <w:rsid w:val="00FE394C"/>
    <w:rsid w:val="00FE49EB"/>
    <w:rsid w:val="00FE6B5D"/>
    <w:rsid w:val="00FE7060"/>
    <w:rsid w:val="00FE77F0"/>
    <w:rsid w:val="00FF00EA"/>
    <w:rsid w:val="00FF177E"/>
    <w:rsid w:val="00FF6490"/>
    <w:rsid w:val="00FF7FB2"/>
    <w:rsid w:val="017546F1"/>
    <w:rsid w:val="03473961"/>
    <w:rsid w:val="03EC63FF"/>
    <w:rsid w:val="052C6D8B"/>
    <w:rsid w:val="082E301B"/>
    <w:rsid w:val="095E118F"/>
    <w:rsid w:val="0AF44688"/>
    <w:rsid w:val="0D974F2D"/>
    <w:rsid w:val="0EA3280F"/>
    <w:rsid w:val="14FF2B7F"/>
    <w:rsid w:val="16C30E2F"/>
    <w:rsid w:val="19514D2C"/>
    <w:rsid w:val="1AB601E2"/>
    <w:rsid w:val="1B0F40F3"/>
    <w:rsid w:val="1BB9458C"/>
    <w:rsid w:val="1C5D1817"/>
    <w:rsid w:val="1D3E4388"/>
    <w:rsid w:val="1DED1FC2"/>
    <w:rsid w:val="1E734785"/>
    <w:rsid w:val="207D47DA"/>
    <w:rsid w:val="2907735C"/>
    <w:rsid w:val="295E35EE"/>
    <w:rsid w:val="2AA270FE"/>
    <w:rsid w:val="2B567EA6"/>
    <w:rsid w:val="2E093F97"/>
    <w:rsid w:val="2F3F0791"/>
    <w:rsid w:val="305D69EA"/>
    <w:rsid w:val="310D7A87"/>
    <w:rsid w:val="311C22A0"/>
    <w:rsid w:val="33350391"/>
    <w:rsid w:val="35BB35B3"/>
    <w:rsid w:val="37417F37"/>
    <w:rsid w:val="39A31C9F"/>
    <w:rsid w:val="3A227FEF"/>
    <w:rsid w:val="3B782B1F"/>
    <w:rsid w:val="3B8D2AC4"/>
    <w:rsid w:val="3CB44AA5"/>
    <w:rsid w:val="3D930CB0"/>
    <w:rsid w:val="434929F0"/>
    <w:rsid w:val="440F27B9"/>
    <w:rsid w:val="459B57C3"/>
    <w:rsid w:val="4A6D27A8"/>
    <w:rsid w:val="4A7E04C4"/>
    <w:rsid w:val="502A6491"/>
    <w:rsid w:val="55866C5D"/>
    <w:rsid w:val="583F13D4"/>
    <w:rsid w:val="58E80569"/>
    <w:rsid w:val="591F64C4"/>
    <w:rsid w:val="5A0A51C8"/>
    <w:rsid w:val="5D8750FF"/>
    <w:rsid w:val="5F8E7A52"/>
    <w:rsid w:val="5FA7097C"/>
    <w:rsid w:val="5FCA1E36"/>
    <w:rsid w:val="62CC5CA6"/>
    <w:rsid w:val="663604AF"/>
    <w:rsid w:val="667E4DB2"/>
    <w:rsid w:val="6DD156B9"/>
    <w:rsid w:val="6E2B704C"/>
    <w:rsid w:val="6E4459F8"/>
    <w:rsid w:val="7091303E"/>
    <w:rsid w:val="71336FC4"/>
    <w:rsid w:val="715352FB"/>
    <w:rsid w:val="71733631"/>
    <w:rsid w:val="71A74D85"/>
    <w:rsid w:val="72FA4732"/>
    <w:rsid w:val="730040BD"/>
    <w:rsid w:val="735B7C4E"/>
    <w:rsid w:val="73786E93"/>
    <w:rsid w:val="74034BE4"/>
    <w:rsid w:val="749D7361"/>
    <w:rsid w:val="764C7FA1"/>
    <w:rsid w:val="7671275F"/>
    <w:rsid w:val="791A48BC"/>
    <w:rsid w:val="79FA77AD"/>
    <w:rsid w:val="7BA961EF"/>
    <w:rsid w:val="7D707D59"/>
    <w:rsid w:val="7EA42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29EC"/>
    <w:pPr>
      <w:widowControl w:val="0"/>
      <w:jc w:val="both"/>
    </w:pPr>
    <w:rPr>
      <w:szCs w:val="24"/>
    </w:rPr>
  </w:style>
  <w:style w:type="paragraph" w:styleId="Heading1">
    <w:name w:val="heading 1"/>
    <w:basedOn w:val="Normal"/>
    <w:next w:val="Normal"/>
    <w:link w:val="Heading1Char"/>
    <w:uiPriority w:val="99"/>
    <w:qFormat/>
    <w:rsid w:val="003929EC"/>
    <w:pPr>
      <w:keepNext/>
      <w:keepLines/>
      <w:spacing w:before="340" w:after="330" w:line="578" w:lineRule="auto"/>
      <w:outlineLvl w:val="0"/>
    </w:pPr>
    <w:rPr>
      <w:b/>
      <w:bCs/>
      <w:kern w:val="44"/>
      <w:sz w:val="20"/>
      <w:szCs w:val="44"/>
    </w:rPr>
  </w:style>
  <w:style w:type="paragraph" w:styleId="Heading2">
    <w:name w:val="heading 2"/>
    <w:basedOn w:val="Normal"/>
    <w:next w:val="Normal"/>
    <w:link w:val="Heading2Char"/>
    <w:uiPriority w:val="99"/>
    <w:qFormat/>
    <w:rsid w:val="003929EC"/>
    <w:pPr>
      <w:keepNext/>
      <w:keepLines/>
      <w:spacing w:before="260" w:after="260" w:line="416" w:lineRule="auto"/>
      <w:outlineLvl w:val="1"/>
    </w:pPr>
    <w:rPr>
      <w:rFonts w:ascii="宋体" w:hAnsi="宋体"/>
      <w:b/>
      <w:bCs/>
      <w:sz w:val="28"/>
      <w:szCs w:val="32"/>
    </w:rPr>
  </w:style>
  <w:style w:type="paragraph" w:styleId="Heading3">
    <w:name w:val="heading 3"/>
    <w:basedOn w:val="Normal"/>
    <w:next w:val="Normal"/>
    <w:link w:val="Heading3Char"/>
    <w:uiPriority w:val="99"/>
    <w:qFormat/>
    <w:rsid w:val="003929EC"/>
    <w:pPr>
      <w:keepNext/>
      <w:keepLines/>
      <w:spacing w:before="260" w:after="260" w:line="416" w:lineRule="auto"/>
      <w:outlineLvl w:val="2"/>
    </w:pPr>
    <w:rPr>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9EC"/>
    <w:rPr>
      <w:rFonts w:ascii="Times New Roman" w:eastAsia="宋体" w:hAnsi="Times New Roman" w:cs="Times New Roman"/>
      <w:b/>
      <w:kern w:val="44"/>
      <w:sz w:val="44"/>
    </w:rPr>
  </w:style>
  <w:style w:type="character" w:customStyle="1" w:styleId="Heading2Char">
    <w:name w:val="Heading 2 Char"/>
    <w:basedOn w:val="DefaultParagraphFont"/>
    <w:link w:val="Heading2"/>
    <w:uiPriority w:val="99"/>
    <w:locked/>
    <w:rsid w:val="003929EC"/>
    <w:rPr>
      <w:rFonts w:ascii="宋体" w:eastAsia="宋体" w:hAnsi="宋体" w:cs="Times New Roman"/>
      <w:b/>
      <w:kern w:val="2"/>
      <w:sz w:val="32"/>
    </w:rPr>
  </w:style>
  <w:style w:type="character" w:customStyle="1" w:styleId="Heading3Char">
    <w:name w:val="Heading 3 Char"/>
    <w:basedOn w:val="DefaultParagraphFont"/>
    <w:link w:val="Heading3"/>
    <w:uiPriority w:val="99"/>
    <w:locked/>
    <w:rsid w:val="003929EC"/>
    <w:rPr>
      <w:rFonts w:ascii="Times New Roman" w:eastAsia="宋体" w:hAnsi="Times New Roman" w:cs="Times New Roman"/>
      <w:b/>
      <w:sz w:val="32"/>
    </w:rPr>
  </w:style>
  <w:style w:type="paragraph" w:styleId="CommentText">
    <w:name w:val="annotation text"/>
    <w:basedOn w:val="Normal"/>
    <w:link w:val="CommentTextChar"/>
    <w:uiPriority w:val="99"/>
    <w:rsid w:val="003929EC"/>
    <w:pPr>
      <w:jc w:val="left"/>
    </w:pPr>
    <w:rPr>
      <w:kern w:val="0"/>
      <w:sz w:val="20"/>
    </w:rPr>
  </w:style>
  <w:style w:type="character" w:customStyle="1" w:styleId="CommentTextChar">
    <w:name w:val="Comment Text Char"/>
    <w:basedOn w:val="DefaultParagraphFont"/>
    <w:link w:val="CommentText"/>
    <w:uiPriority w:val="99"/>
    <w:locked/>
    <w:rsid w:val="003929EC"/>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rsid w:val="003929EC"/>
    <w:rPr>
      <w:b/>
      <w:bCs/>
    </w:rPr>
  </w:style>
  <w:style w:type="character" w:customStyle="1" w:styleId="CommentSubjectChar">
    <w:name w:val="Comment Subject Char"/>
    <w:basedOn w:val="CommentTextChar"/>
    <w:link w:val="CommentSubject"/>
    <w:uiPriority w:val="99"/>
    <w:locked/>
    <w:rsid w:val="003929EC"/>
    <w:rPr>
      <w:b/>
    </w:rPr>
  </w:style>
  <w:style w:type="paragraph" w:styleId="BodyTextIndent">
    <w:name w:val="Body Text Indent"/>
    <w:basedOn w:val="Normal"/>
    <w:link w:val="BodyTextIndentChar"/>
    <w:uiPriority w:val="99"/>
    <w:rsid w:val="003929EC"/>
    <w:pPr>
      <w:spacing w:after="120"/>
      <w:ind w:leftChars="200" w:left="420"/>
    </w:pPr>
    <w:rPr>
      <w:kern w:val="0"/>
      <w:sz w:val="20"/>
    </w:rPr>
  </w:style>
  <w:style w:type="character" w:customStyle="1" w:styleId="BodyTextIndentChar">
    <w:name w:val="Body Text Indent Char"/>
    <w:basedOn w:val="DefaultParagraphFont"/>
    <w:link w:val="BodyTextIndent"/>
    <w:uiPriority w:val="99"/>
    <w:locked/>
    <w:rsid w:val="003929EC"/>
    <w:rPr>
      <w:rFonts w:ascii="Times New Roman" w:eastAsia="宋体" w:hAnsi="Times New Roman" w:cs="Times New Roman"/>
      <w:sz w:val="24"/>
    </w:rPr>
  </w:style>
  <w:style w:type="paragraph" w:styleId="TOC3">
    <w:name w:val="toc 3"/>
    <w:basedOn w:val="Normal"/>
    <w:next w:val="Normal"/>
    <w:uiPriority w:val="99"/>
    <w:rsid w:val="003929EC"/>
    <w:pPr>
      <w:widowControl/>
      <w:spacing w:after="100" w:line="259" w:lineRule="auto"/>
      <w:ind w:left="440"/>
      <w:jc w:val="left"/>
    </w:pPr>
    <w:rPr>
      <w:rFonts w:ascii="Calibri" w:hAnsi="Calibri"/>
      <w:kern w:val="0"/>
      <w:sz w:val="22"/>
      <w:szCs w:val="22"/>
    </w:rPr>
  </w:style>
  <w:style w:type="paragraph" w:styleId="Date">
    <w:name w:val="Date"/>
    <w:basedOn w:val="Normal"/>
    <w:next w:val="Normal"/>
    <w:link w:val="DateChar"/>
    <w:uiPriority w:val="99"/>
    <w:rsid w:val="003929EC"/>
    <w:pPr>
      <w:ind w:leftChars="2500" w:left="100"/>
    </w:pPr>
    <w:rPr>
      <w:kern w:val="0"/>
      <w:sz w:val="20"/>
    </w:rPr>
  </w:style>
  <w:style w:type="character" w:customStyle="1" w:styleId="DateChar">
    <w:name w:val="Date Char"/>
    <w:basedOn w:val="DefaultParagraphFont"/>
    <w:link w:val="Date"/>
    <w:uiPriority w:val="99"/>
    <w:locked/>
    <w:rsid w:val="003929EC"/>
    <w:rPr>
      <w:rFonts w:ascii="Times New Roman" w:eastAsia="宋体" w:hAnsi="Times New Roman" w:cs="Times New Roman"/>
      <w:sz w:val="24"/>
    </w:rPr>
  </w:style>
  <w:style w:type="paragraph" w:styleId="BalloonText">
    <w:name w:val="Balloon Text"/>
    <w:basedOn w:val="Normal"/>
    <w:link w:val="BalloonTextChar"/>
    <w:uiPriority w:val="99"/>
    <w:rsid w:val="003929EC"/>
    <w:rPr>
      <w:kern w:val="0"/>
      <w:sz w:val="18"/>
      <w:szCs w:val="18"/>
    </w:rPr>
  </w:style>
  <w:style w:type="character" w:customStyle="1" w:styleId="BalloonTextChar">
    <w:name w:val="Balloon Text Char"/>
    <w:basedOn w:val="DefaultParagraphFont"/>
    <w:link w:val="BalloonText"/>
    <w:uiPriority w:val="99"/>
    <w:locked/>
    <w:rsid w:val="003929EC"/>
    <w:rPr>
      <w:rFonts w:ascii="Times New Roman" w:eastAsia="宋体" w:hAnsi="Times New Roman" w:cs="Times New Roman"/>
      <w:sz w:val="18"/>
    </w:rPr>
  </w:style>
  <w:style w:type="paragraph" w:styleId="Footer">
    <w:name w:val="footer"/>
    <w:basedOn w:val="Normal"/>
    <w:link w:val="FooterChar"/>
    <w:uiPriority w:val="99"/>
    <w:rsid w:val="003929E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929EC"/>
    <w:rPr>
      <w:rFonts w:cs="Times New Roman"/>
      <w:sz w:val="18"/>
    </w:rPr>
  </w:style>
  <w:style w:type="paragraph" w:styleId="Header">
    <w:name w:val="header"/>
    <w:basedOn w:val="Normal"/>
    <w:link w:val="HeaderChar"/>
    <w:uiPriority w:val="99"/>
    <w:rsid w:val="003929E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929EC"/>
    <w:rPr>
      <w:rFonts w:cs="Times New Roman"/>
      <w:sz w:val="18"/>
    </w:rPr>
  </w:style>
  <w:style w:type="paragraph" w:styleId="TOC1">
    <w:name w:val="toc 1"/>
    <w:basedOn w:val="Normal"/>
    <w:next w:val="Normal"/>
    <w:link w:val="TOC1Char"/>
    <w:uiPriority w:val="99"/>
    <w:rsid w:val="003929EC"/>
  </w:style>
  <w:style w:type="paragraph" w:styleId="TOC2">
    <w:name w:val="toc 2"/>
    <w:basedOn w:val="Normal"/>
    <w:next w:val="Normal"/>
    <w:link w:val="TOC2Char"/>
    <w:uiPriority w:val="99"/>
    <w:rsid w:val="003929EC"/>
    <w:pPr>
      <w:widowControl/>
      <w:spacing w:after="100" w:line="259" w:lineRule="auto"/>
      <w:ind w:left="220"/>
      <w:jc w:val="left"/>
    </w:pPr>
    <w:rPr>
      <w:rFonts w:ascii="Calibri" w:hAnsi="Calibri"/>
      <w:kern w:val="0"/>
      <w:sz w:val="22"/>
      <w:szCs w:val="20"/>
    </w:rPr>
  </w:style>
  <w:style w:type="paragraph" w:styleId="Title">
    <w:name w:val="Title"/>
    <w:basedOn w:val="Normal"/>
    <w:next w:val="Normal"/>
    <w:link w:val="TitleChar"/>
    <w:uiPriority w:val="99"/>
    <w:qFormat/>
    <w:rsid w:val="003929EC"/>
    <w:pPr>
      <w:spacing w:before="240" w:after="60"/>
      <w:jc w:val="center"/>
      <w:outlineLvl w:val="0"/>
    </w:pPr>
    <w:rPr>
      <w:rFonts w:ascii="Calibri Light" w:hAnsi="Calibri Light"/>
      <w:b/>
      <w:bCs/>
      <w:kern w:val="0"/>
      <w:sz w:val="32"/>
      <w:szCs w:val="32"/>
    </w:rPr>
  </w:style>
  <w:style w:type="character" w:customStyle="1" w:styleId="TitleChar">
    <w:name w:val="Title Char"/>
    <w:basedOn w:val="DefaultParagraphFont"/>
    <w:link w:val="Title"/>
    <w:uiPriority w:val="99"/>
    <w:locked/>
    <w:rsid w:val="003929EC"/>
    <w:rPr>
      <w:rFonts w:ascii="Calibri Light" w:eastAsia="宋体" w:hAnsi="Calibri Light" w:cs="Times New Roman"/>
      <w:b/>
      <w:sz w:val="32"/>
    </w:rPr>
  </w:style>
  <w:style w:type="character" w:styleId="PageNumber">
    <w:name w:val="page number"/>
    <w:basedOn w:val="DefaultParagraphFont"/>
    <w:uiPriority w:val="99"/>
    <w:rsid w:val="003929EC"/>
    <w:rPr>
      <w:rFonts w:cs="Times New Roman"/>
    </w:rPr>
  </w:style>
  <w:style w:type="character" w:styleId="Hyperlink">
    <w:name w:val="Hyperlink"/>
    <w:basedOn w:val="DefaultParagraphFont"/>
    <w:uiPriority w:val="99"/>
    <w:rsid w:val="003929EC"/>
    <w:rPr>
      <w:rFonts w:cs="Times New Roman"/>
      <w:color w:val="0563C1"/>
      <w:u w:val="single"/>
    </w:rPr>
  </w:style>
  <w:style w:type="character" w:styleId="CommentReference">
    <w:name w:val="annotation reference"/>
    <w:basedOn w:val="DefaultParagraphFont"/>
    <w:uiPriority w:val="99"/>
    <w:rsid w:val="003929EC"/>
    <w:rPr>
      <w:rFonts w:cs="Times New Roman"/>
      <w:sz w:val="21"/>
    </w:rPr>
  </w:style>
  <w:style w:type="table" w:styleId="TableGrid">
    <w:name w:val="Table Grid"/>
    <w:basedOn w:val="TableNormal"/>
    <w:uiPriority w:val="99"/>
    <w:rsid w:val="003929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小额正文"/>
    <w:basedOn w:val="BodyTextIndent"/>
    <w:uiPriority w:val="99"/>
    <w:rsid w:val="003929EC"/>
    <w:pPr>
      <w:spacing w:after="0" w:line="360" w:lineRule="auto"/>
      <w:ind w:leftChars="0" w:left="0" w:firstLineChars="200" w:firstLine="560"/>
    </w:pPr>
    <w:rPr>
      <w:rFonts w:ascii="楷体_GB2312" w:eastAsia="仿宋_GB2312" w:hAnsi="宋体"/>
      <w:sz w:val="28"/>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29EC"/>
    <w:pPr>
      <w:tabs>
        <w:tab w:val="left" w:pos="840"/>
      </w:tabs>
      <w:ind w:left="840" w:hanging="360"/>
    </w:pPr>
    <w:rPr>
      <w:sz w:val="24"/>
    </w:rPr>
  </w:style>
  <w:style w:type="paragraph" w:customStyle="1" w:styleId="reader-word-layer">
    <w:name w:val="reader-word-layer"/>
    <w:basedOn w:val="Normal"/>
    <w:uiPriority w:val="99"/>
    <w:rsid w:val="003929EC"/>
    <w:pPr>
      <w:widowControl/>
      <w:spacing w:before="100" w:beforeAutospacing="1" w:after="100" w:afterAutospacing="1"/>
      <w:jc w:val="left"/>
    </w:pPr>
    <w:rPr>
      <w:rFonts w:ascii="宋体" w:hAnsi="宋体" w:cs="宋体"/>
      <w:kern w:val="0"/>
      <w:sz w:val="24"/>
    </w:rPr>
  </w:style>
  <w:style w:type="paragraph" w:customStyle="1" w:styleId="1">
    <w:name w:val="无间隔1"/>
    <w:uiPriority w:val="99"/>
    <w:rsid w:val="003929EC"/>
    <w:pPr>
      <w:widowControl w:val="0"/>
      <w:jc w:val="both"/>
    </w:pPr>
    <w:rPr>
      <w:szCs w:val="24"/>
    </w:rPr>
  </w:style>
  <w:style w:type="paragraph" w:customStyle="1" w:styleId="TOC10">
    <w:name w:val="TOC 标题1"/>
    <w:basedOn w:val="Heading1"/>
    <w:next w:val="Normal"/>
    <w:uiPriority w:val="99"/>
    <w:rsid w:val="003929EC"/>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0">
    <w:name w:val="列出段落1"/>
    <w:basedOn w:val="Normal"/>
    <w:uiPriority w:val="99"/>
    <w:rsid w:val="003929EC"/>
    <w:pPr>
      <w:ind w:firstLineChars="200" w:firstLine="420"/>
    </w:pPr>
  </w:style>
  <w:style w:type="paragraph" w:customStyle="1" w:styleId="Style21">
    <w:name w:val="_Style 21"/>
    <w:basedOn w:val="Normal"/>
    <w:uiPriority w:val="99"/>
    <w:rsid w:val="003929EC"/>
    <w:pPr>
      <w:ind w:firstLineChars="200" w:firstLine="420"/>
    </w:pPr>
  </w:style>
  <w:style w:type="paragraph" w:customStyle="1" w:styleId="2">
    <w:name w:val="无间隔2"/>
    <w:link w:val="Char"/>
    <w:uiPriority w:val="99"/>
    <w:rsid w:val="003929EC"/>
    <w:rPr>
      <w:rFonts w:ascii="Calibri" w:hAnsi="Calibri"/>
      <w:kern w:val="0"/>
      <w:sz w:val="22"/>
    </w:rPr>
  </w:style>
  <w:style w:type="paragraph" w:customStyle="1" w:styleId="TOC20">
    <w:name w:val="TOC 标题2"/>
    <w:basedOn w:val="Heading1"/>
    <w:next w:val="Normal"/>
    <w:uiPriority w:val="99"/>
    <w:rsid w:val="003929EC"/>
    <w:pPr>
      <w:widowControl/>
      <w:spacing w:before="240" w:after="0" w:line="259" w:lineRule="auto"/>
      <w:jc w:val="left"/>
      <w:outlineLvl w:val="9"/>
    </w:pPr>
    <w:rPr>
      <w:rFonts w:ascii="Cambria" w:hAnsi="Cambria" w:cs="黑体"/>
      <w:b w:val="0"/>
      <w:bCs w:val="0"/>
      <w:color w:val="365F90"/>
      <w:kern w:val="0"/>
      <w:sz w:val="32"/>
      <w:szCs w:val="32"/>
    </w:rPr>
  </w:style>
  <w:style w:type="character" w:customStyle="1" w:styleId="11">
    <w:name w:val="不明显强调1"/>
    <w:uiPriority w:val="99"/>
    <w:rsid w:val="003929EC"/>
    <w:rPr>
      <w:i/>
      <w:color w:val="404040"/>
    </w:rPr>
  </w:style>
  <w:style w:type="character" w:customStyle="1" w:styleId="12">
    <w:name w:val="不明显参考1"/>
    <w:uiPriority w:val="99"/>
    <w:rsid w:val="003929EC"/>
    <w:rPr>
      <w:smallCaps/>
      <w:color w:val="5A5A5A"/>
    </w:rPr>
  </w:style>
  <w:style w:type="character" w:customStyle="1" w:styleId="TOC1Char">
    <w:name w:val="TOC 1 Char"/>
    <w:link w:val="TOC1"/>
    <w:uiPriority w:val="99"/>
    <w:locked/>
    <w:rsid w:val="003929EC"/>
  </w:style>
  <w:style w:type="character" w:customStyle="1" w:styleId="TOC2Char">
    <w:name w:val="TOC 2 Char"/>
    <w:link w:val="TOC2"/>
    <w:uiPriority w:val="99"/>
    <w:locked/>
    <w:rsid w:val="003929EC"/>
    <w:rPr>
      <w:rFonts w:ascii="Calibri" w:hAnsi="Calibri"/>
      <w:kern w:val="0"/>
      <w:sz w:val="22"/>
    </w:rPr>
  </w:style>
  <w:style w:type="character" w:customStyle="1" w:styleId="Char">
    <w:name w:val="无间隔 Char"/>
    <w:link w:val="2"/>
    <w:uiPriority w:val="99"/>
    <w:locked/>
    <w:rsid w:val="003929EC"/>
    <w:rPr>
      <w:rFonts w:ascii="Calibri" w:hAnsi="Calibri"/>
      <w:sz w:val="22"/>
    </w:rPr>
  </w:style>
  <w:style w:type="character" w:customStyle="1" w:styleId="3Char">
    <w:name w:val="标题 3 Char"/>
    <w:uiPriority w:val="99"/>
    <w:locked/>
    <w:rsid w:val="00ED3C22"/>
    <w:rPr>
      <w:rFonts w:eastAsia="楷体_GB2312"/>
      <w:kern w:val="2"/>
      <w:sz w:val="32"/>
      <w:lang w:val="en-US" w:eastAsia="zh-CN"/>
    </w:rPr>
  </w:style>
  <w:style w:type="paragraph" w:customStyle="1" w:styleId="a0">
    <w:name w:val="样式"/>
    <w:basedOn w:val="Normal"/>
    <w:uiPriority w:val="99"/>
    <w:rsid w:val="004F17A1"/>
    <w:pPr>
      <w:ind w:firstLineChars="200" w:firstLine="420"/>
    </w:pPr>
  </w:style>
  <w:style w:type="paragraph" w:styleId="NormalWeb">
    <w:name w:val="Normal (Web)"/>
    <w:basedOn w:val="Normal"/>
    <w:uiPriority w:val="99"/>
    <w:rsid w:val="00280BC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9284794">
      <w:marLeft w:val="0"/>
      <w:marRight w:val="0"/>
      <w:marTop w:val="0"/>
      <w:marBottom w:val="0"/>
      <w:divBdr>
        <w:top w:val="none" w:sz="0" w:space="0" w:color="auto"/>
        <w:left w:val="none" w:sz="0" w:space="0" w:color="auto"/>
        <w:bottom w:val="none" w:sz="0" w:space="0" w:color="auto"/>
        <w:right w:val="none" w:sz="0" w:space="0" w:color="auto"/>
      </w:divBdr>
      <w:divsChild>
        <w:div w:id="359284793">
          <w:marLeft w:val="0"/>
          <w:marRight w:val="0"/>
          <w:marTop w:val="0"/>
          <w:marBottom w:val="0"/>
          <w:divBdr>
            <w:top w:val="none" w:sz="0" w:space="0" w:color="auto"/>
            <w:left w:val="none" w:sz="0" w:space="0" w:color="auto"/>
            <w:bottom w:val="none" w:sz="0" w:space="0" w:color="auto"/>
            <w:right w:val="none" w:sz="0" w:space="0" w:color="auto"/>
          </w:divBdr>
        </w:div>
      </w:divsChild>
    </w:div>
    <w:div w:id="359284797">
      <w:marLeft w:val="0"/>
      <w:marRight w:val="0"/>
      <w:marTop w:val="0"/>
      <w:marBottom w:val="0"/>
      <w:divBdr>
        <w:top w:val="none" w:sz="0" w:space="0" w:color="auto"/>
        <w:left w:val="none" w:sz="0" w:space="0" w:color="auto"/>
        <w:bottom w:val="none" w:sz="0" w:space="0" w:color="auto"/>
        <w:right w:val="none" w:sz="0" w:space="0" w:color="auto"/>
      </w:divBdr>
      <w:divsChild>
        <w:div w:id="359284792">
          <w:marLeft w:val="0"/>
          <w:marRight w:val="0"/>
          <w:marTop w:val="0"/>
          <w:marBottom w:val="0"/>
          <w:divBdr>
            <w:top w:val="none" w:sz="0" w:space="0" w:color="auto"/>
            <w:left w:val="none" w:sz="0" w:space="0" w:color="auto"/>
            <w:bottom w:val="none" w:sz="0" w:space="0" w:color="auto"/>
            <w:right w:val="none" w:sz="0" w:space="0" w:color="auto"/>
          </w:divBdr>
        </w:div>
        <w:div w:id="359284795">
          <w:marLeft w:val="0"/>
          <w:marRight w:val="0"/>
          <w:marTop w:val="0"/>
          <w:marBottom w:val="0"/>
          <w:divBdr>
            <w:top w:val="none" w:sz="0" w:space="0" w:color="auto"/>
            <w:left w:val="none" w:sz="0" w:space="0" w:color="auto"/>
            <w:bottom w:val="none" w:sz="0" w:space="0" w:color="auto"/>
            <w:right w:val="none" w:sz="0" w:space="0" w:color="auto"/>
          </w:divBdr>
        </w:div>
        <w:div w:id="35928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png"/><Relationship Id="rId41" Type="http://schemas.openxmlformats.org/officeDocument/2006/relationships/image" Target="media/image3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oter" Target="footer5.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37</Pages>
  <Words>2752</Words>
  <Characters>15689</Characters>
  <Application>Microsoft Office Outlook</Application>
  <DocSecurity>0</DocSecurity>
  <Lines>0</Lines>
  <Paragraphs>0</Paragraphs>
  <ScaleCrop>false</ScaleCrop>
  <Company>HJKY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全国交通一卡通清结算业务规则</dc:title>
  <dc:subject/>
  <dc:creator>清算部</dc:creator>
  <cp:keywords/>
  <dc:description/>
  <cp:lastModifiedBy>崔宝喜</cp:lastModifiedBy>
  <cp:revision>19</cp:revision>
  <cp:lastPrinted>2017-05-19T03:01:00Z</cp:lastPrinted>
  <dcterms:created xsi:type="dcterms:W3CDTF">2017-05-18T03:59:00Z</dcterms:created>
  <dcterms:modified xsi:type="dcterms:W3CDTF">2017-05-23T00:54:00Z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