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color w:val="FF0000"/>
          <w:sz w:val="44"/>
          <w:szCs w:val="44"/>
        </w:rPr>
      </w:pPr>
      <w:r>
        <w:rPr>
          <w:rFonts w:asciiTheme="majorEastAsia" w:hAnsiTheme="majorEastAsia" w:eastAsiaTheme="majorEastAsia"/>
          <w:color w:val="FF0000"/>
          <w:sz w:val="44"/>
          <w:szCs w:val="44"/>
        </w:rPr>
        <w:pict>
          <v:shape id="_x0000_s2050" o:spid="_x0000_s2050" o:spt="136" alt="  吉  林  省  运  输  协  会  " type="#_x0000_t136" style="position:absolute;left:0pt;margin-top:0.15pt;height:51pt;width:354.35pt;mso-position-horizontal:center;mso-position-horizontal-relative:page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吉林省运输协会" style="font-family:方正小标宋简体;font-size:36pt;v-text-align:center;v-text-spacing:98304f;"/>
          </v:shape>
        </w:pict>
      </w:r>
    </w:p>
    <w:p>
      <w:pPr>
        <w:jc w:val="center"/>
        <w:rPr>
          <w:rFonts w:asciiTheme="majorEastAsia" w:hAnsiTheme="majorEastAsia" w:eastAsiaTheme="majorEastAsia"/>
          <w:color w:val="FF0000"/>
          <w:sz w:val="44"/>
          <w:szCs w:val="44"/>
        </w:rPr>
      </w:pPr>
    </w:p>
    <w:p>
      <w:pPr>
        <w:jc w:val="right"/>
        <w:rPr>
          <w:rFonts w:asciiTheme="majorEastAsia" w:hAnsiTheme="majorEastAsia" w:eastAsiaTheme="majorEastAsia"/>
          <w:color w:val="FF0000"/>
          <w:sz w:val="44"/>
          <w:szCs w:val="44"/>
        </w:rPr>
      </w:pPr>
      <w:r>
        <w:rPr>
          <w:rFonts w:asciiTheme="majorEastAsia" w:hAnsiTheme="majorEastAsia" w:eastAsiaTheme="majorEastAsia"/>
          <w:color w:val="FF0000"/>
          <w:sz w:val="44"/>
          <w:szCs w:val="44"/>
        </w:rPr>
        <w:pict>
          <v:shape id="_x0000_s2054" o:spid="_x0000_s2054" o:spt="32" type="#_x0000_t32" style="position:absolute;left:0pt;margin-left:-26.2pt;margin-top:1.85pt;height:0pt;width:467.7pt;z-index:251664384;mso-width-relative:page;mso-height-relative:page;" o:connectortype="straight" filled="f" stroked="t" coordsize="21600,21600">
            <v:path arrowok="t"/>
            <v:fill on="f" focussize="0,0"/>
            <v:stroke color="#FF0000"/>
            <v:imagedata o:title=""/>
            <o:lock v:ext="edit"/>
          </v:shape>
        </w:pict>
      </w:r>
      <w:r>
        <w:rPr>
          <w:rFonts w:asciiTheme="majorEastAsia" w:hAnsiTheme="majorEastAsia" w:eastAsiaTheme="majorEastAsia"/>
          <w:color w:val="FF0000"/>
          <w:sz w:val="44"/>
          <w:szCs w:val="44"/>
        </w:rPr>
        <w:pict>
          <v:shape id="_x0000_s2051" o:spid="_x0000_s2051" o:spt="32" type="#_x0000_t32" style="position:absolute;left:0pt;margin-top:-2.5pt;height:0pt;width:467.7pt;mso-position-horizontal:center;z-index:251659264;mso-width-relative:page;mso-height-relative:page;" o:connectortype="straight" filled="f" stroked="t" coordsize="21600,21600">
            <v:path arrowok="t"/>
            <v:fill on="f" focussize="0,0"/>
            <v:stroke weight="2pt" color="#FF0000"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吉运协函﹝2019﹞13号</w:t>
      </w:r>
    </w:p>
    <w:p>
      <w:pPr>
        <w:jc w:val="center"/>
        <w:rPr>
          <w:rFonts w:asciiTheme="majorEastAsia" w:hAnsiTheme="majorEastAsia" w:eastAsiaTheme="majorEastAsia"/>
          <w:color w:val="FF0000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吉林省运输协会关于为全省道路运输企业实现降本增效调研的函</w:t>
      </w:r>
    </w:p>
    <w:p>
      <w:pPr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各道路运输企业: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按照党中央、国务院关于深入推进供给侧结构性改革、降低实体经济企业成本的决策部署，本着为会员服务的宗旨，为进一步实现企业降本增效，着力营造道路交通</w:t>
      </w:r>
      <w:r>
        <w:rPr>
          <w:rFonts w:hint="eastAsia" w:ascii="仿宋" w:hAnsi="仿宋" w:eastAsia="仿宋"/>
          <w:sz w:val="32"/>
          <w:szCs w:val="32"/>
          <w:lang w:eastAsia="zh-CN"/>
        </w:rPr>
        <w:t>运输</w:t>
      </w:r>
      <w:r>
        <w:rPr>
          <w:rFonts w:hint="eastAsia" w:ascii="仿宋" w:hAnsi="仿宋" w:eastAsia="仿宋"/>
          <w:sz w:val="32"/>
          <w:szCs w:val="32"/>
        </w:rPr>
        <w:t>业良好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发展环境，提升发展水平，促进实体经济健康发展，省协会针对本省情况，经研究提出以下三个项目，以帮助企业实现降本增效：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一、车辆轮胎团购。通过采集全省各企业对于车辆的轮胎需求数据，进行分类整理，以低于市场价统一团购，进而实现降低成本的目的。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二、车载氢氧机。该设备是一种应用在各类汽车上的智能环保装置，它给汽车内燃气提供氢能，同时使碳氢燃料充分燃烧，从而节省油耗，提高汽车动力，清理积碳，减少碳排放，来实现降低油耗的目的。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阻隔防爆撬装式加油装置。该设备是一种集地面防火防爆储油罐、加油机和自动灭火器于一体的地面加油装置,具有方便快捷、降低企业用油成本、占地面积小、建设周期短等特点。该项目只为本企业内部服务，可以由企业自主布设加油节点，由大型石化企业保障供油，价格略低于市场实时油价。大大节约了车辆去社会加油站过程中产生的多余消耗，既省时、又节油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1.请各道路运输企业根据本单位需求填写附件中的调查表。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2.请各企业将调查表于2019年5月10日前发至省协会综合服务部。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fldChar w:fldCharType="begin"/>
      </w:r>
      <w:r>
        <w:instrText xml:space="preserve"> HYPERLINK "mailto:jlsysxh7362@163.com" </w:instrText>
      </w:r>
      <w:r>
        <w:fldChar w:fldCharType="separate"/>
      </w:r>
      <w:r>
        <w:rPr>
          <w:rStyle w:val="15"/>
          <w:rFonts w:hint="eastAsia" w:ascii="仿宋" w:hAnsi="仿宋" w:eastAsia="仿宋"/>
          <w:color w:val="000000" w:themeColor="text1"/>
          <w:sz w:val="32"/>
          <w:szCs w:val="32"/>
          <w:u w:val="none"/>
        </w:rPr>
        <w:t>jlsysxh7362@163.com</w:t>
      </w:r>
      <w:r>
        <w:rPr>
          <w:rStyle w:val="15"/>
          <w:rFonts w:hint="eastAsia" w:ascii="仿宋" w:hAnsi="仿宋" w:eastAsia="仿宋"/>
          <w:color w:val="000000" w:themeColor="text1"/>
          <w:sz w:val="32"/>
          <w:szCs w:val="32"/>
          <w:u w:val="none"/>
        </w:rPr>
        <w:fldChar w:fldCharType="end"/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电话、传真：0431-89967362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：1.</w:t>
      </w:r>
      <w:r>
        <w:rPr>
          <w:rFonts w:hint="eastAsia" w:ascii="仿宋" w:hAnsi="仿宋" w:eastAsia="仿宋" w:cs="仿宋"/>
          <w:b w:val="0"/>
          <w:sz w:val="32"/>
          <w:szCs w:val="32"/>
        </w:rPr>
        <w:t>轮胎数据调研表</w:t>
      </w:r>
    </w:p>
    <w:p>
      <w:pPr>
        <w:spacing w:line="520" w:lineRule="exact"/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sz w:val="32"/>
          <w:szCs w:val="32"/>
        </w:rPr>
        <w:t>氢氧机数据调研表</w:t>
      </w:r>
    </w:p>
    <w:p>
      <w:pPr>
        <w:spacing w:line="520" w:lineRule="exact"/>
        <w:ind w:firstLine="1600" w:firstLineChars="500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sz w:val="32"/>
          <w:szCs w:val="32"/>
        </w:rPr>
        <w:t>撬装加油站数据调研表</w:t>
      </w:r>
    </w:p>
    <w:p>
      <w:pPr>
        <w:spacing w:line="520" w:lineRule="exact"/>
        <w:ind w:firstLine="1600" w:firstLineChars="500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spacing w:line="520" w:lineRule="exact"/>
        <w:ind w:right="16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96520</wp:posOffset>
            </wp:positionV>
            <wp:extent cx="1447800" cy="1438275"/>
            <wp:effectExtent l="19050" t="0" r="0" b="0"/>
            <wp:wrapNone/>
            <wp:docPr id="2" name="图片 0" descr="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000.g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ind w:right="16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160" w:firstLine="64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吉林省运输协会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2019年4月19日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3" o:spid="_x0000_s2053" o:spt="32" type="#_x0000_t32" style="position:absolute;left:0pt;margin-left:-23.5pt;margin-top:363.5pt;height:0pt;width:467.7pt;z-index:251663360;mso-width-relative:page;mso-height-relative:page;" o:connectortype="straight" filled="f" stroked="t" coordsize="21600,21600">
            <v:path arrowok="t"/>
            <v:fill on="f" focussize="0,0"/>
            <v:stroke color="#FF0000"/>
            <v:imagedata o:title=""/>
            <o:lock v:ext="edit"/>
          </v:shape>
        </w:pict>
      </w:r>
      <w:r>
        <w:rPr>
          <w:rFonts w:ascii="仿宋" w:hAnsi="仿宋" w:eastAsia="仿宋"/>
          <w:sz w:val="32"/>
          <w:szCs w:val="32"/>
        </w:rPr>
        <w:pict>
          <v:shape id="_x0000_s2052" o:spid="_x0000_s2052" o:spt="32" type="#_x0000_t32" style="position:absolute;left:0pt;margin-top:366.05pt;height:0pt;width:467.7pt;mso-position-horizontal:center;z-index:251662336;mso-width-relative:page;mso-height-relative:page;" o:connectortype="straight" filled="f" stroked="t" coordsize="21600,21600">
            <v:path arrowok="t"/>
            <v:fill on="f" focussize="0,0"/>
            <v:stroke weight="2pt" color="#FF0000"/>
            <v:imagedata o:title=""/>
            <o:lock v:ext="edit"/>
          </v:shape>
        </w:pict>
      </w: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吉运协函﹝2019﹞13号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附件1</w:t>
      </w:r>
    </w:p>
    <w:p>
      <w:pPr>
        <w:pStyle w:val="3"/>
        <w:jc w:val="center"/>
        <w:rPr>
          <w:rFonts w:ascii="宋体" w:hAnsi="宋体" w:eastAsia="宋体" w:cs="宋体"/>
          <w:b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sz w:val="44"/>
          <w:szCs w:val="44"/>
        </w:rPr>
        <w:t>轮胎数据调研表</w:t>
      </w:r>
    </w:p>
    <w:tbl>
      <w:tblPr>
        <w:tblStyle w:val="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7"/>
        <w:gridCol w:w="1523"/>
        <w:gridCol w:w="1430"/>
        <w:gridCol w:w="1835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0" w:type="dxa"/>
            <w:gridSpan w:val="6"/>
          </w:tcPr>
          <w:p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00" w:type="dxa"/>
            <w:gridSpan w:val="6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          电话：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轮胎品牌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型号/规格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需求数量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需求价格/条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6" w:type="dxa"/>
          </w:tcPr>
          <w:p/>
        </w:tc>
        <w:tc>
          <w:tcPr>
            <w:tcW w:w="1417" w:type="dxa"/>
          </w:tcPr>
          <w:p/>
        </w:tc>
        <w:tc>
          <w:tcPr>
            <w:tcW w:w="1523" w:type="dxa"/>
          </w:tcPr>
          <w:p/>
        </w:tc>
        <w:tc>
          <w:tcPr>
            <w:tcW w:w="1430" w:type="dxa"/>
          </w:tcPr>
          <w:p/>
        </w:tc>
        <w:tc>
          <w:tcPr>
            <w:tcW w:w="1835" w:type="dxa"/>
          </w:tcPr>
          <w:p/>
        </w:tc>
        <w:tc>
          <w:tcPr>
            <w:tcW w:w="8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16" w:type="dxa"/>
          </w:tcPr>
          <w:p/>
        </w:tc>
        <w:tc>
          <w:tcPr>
            <w:tcW w:w="1417" w:type="dxa"/>
          </w:tcPr>
          <w:p/>
        </w:tc>
        <w:tc>
          <w:tcPr>
            <w:tcW w:w="1523" w:type="dxa"/>
          </w:tcPr>
          <w:p/>
        </w:tc>
        <w:tc>
          <w:tcPr>
            <w:tcW w:w="1430" w:type="dxa"/>
          </w:tcPr>
          <w:p/>
        </w:tc>
        <w:tc>
          <w:tcPr>
            <w:tcW w:w="1835" w:type="dxa"/>
          </w:tcPr>
          <w:p/>
        </w:tc>
        <w:tc>
          <w:tcPr>
            <w:tcW w:w="8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16" w:type="dxa"/>
          </w:tcPr>
          <w:p/>
        </w:tc>
        <w:tc>
          <w:tcPr>
            <w:tcW w:w="1417" w:type="dxa"/>
          </w:tcPr>
          <w:p/>
        </w:tc>
        <w:tc>
          <w:tcPr>
            <w:tcW w:w="1523" w:type="dxa"/>
          </w:tcPr>
          <w:p/>
        </w:tc>
        <w:tc>
          <w:tcPr>
            <w:tcW w:w="1430" w:type="dxa"/>
          </w:tcPr>
          <w:p/>
        </w:tc>
        <w:tc>
          <w:tcPr>
            <w:tcW w:w="1835" w:type="dxa"/>
          </w:tcPr>
          <w:p/>
        </w:tc>
        <w:tc>
          <w:tcPr>
            <w:tcW w:w="8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6" w:type="dxa"/>
          </w:tcPr>
          <w:p/>
        </w:tc>
        <w:tc>
          <w:tcPr>
            <w:tcW w:w="1417" w:type="dxa"/>
          </w:tcPr>
          <w:p/>
        </w:tc>
        <w:tc>
          <w:tcPr>
            <w:tcW w:w="1523" w:type="dxa"/>
          </w:tcPr>
          <w:p/>
        </w:tc>
        <w:tc>
          <w:tcPr>
            <w:tcW w:w="1430" w:type="dxa"/>
          </w:tcPr>
          <w:p/>
        </w:tc>
        <w:tc>
          <w:tcPr>
            <w:tcW w:w="1835" w:type="dxa"/>
          </w:tcPr>
          <w:p/>
        </w:tc>
        <w:tc>
          <w:tcPr>
            <w:tcW w:w="8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16" w:type="dxa"/>
          </w:tcPr>
          <w:p/>
        </w:tc>
        <w:tc>
          <w:tcPr>
            <w:tcW w:w="1417" w:type="dxa"/>
          </w:tcPr>
          <w:p/>
        </w:tc>
        <w:tc>
          <w:tcPr>
            <w:tcW w:w="1523" w:type="dxa"/>
          </w:tcPr>
          <w:p/>
        </w:tc>
        <w:tc>
          <w:tcPr>
            <w:tcW w:w="1430" w:type="dxa"/>
          </w:tcPr>
          <w:p/>
        </w:tc>
        <w:tc>
          <w:tcPr>
            <w:tcW w:w="1835" w:type="dxa"/>
          </w:tcPr>
          <w:p/>
        </w:tc>
        <w:tc>
          <w:tcPr>
            <w:tcW w:w="8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6" w:type="dxa"/>
          </w:tcPr>
          <w:p/>
        </w:tc>
        <w:tc>
          <w:tcPr>
            <w:tcW w:w="1417" w:type="dxa"/>
          </w:tcPr>
          <w:p/>
        </w:tc>
        <w:tc>
          <w:tcPr>
            <w:tcW w:w="1523" w:type="dxa"/>
          </w:tcPr>
          <w:p/>
        </w:tc>
        <w:tc>
          <w:tcPr>
            <w:tcW w:w="1430" w:type="dxa"/>
          </w:tcPr>
          <w:p/>
        </w:tc>
        <w:tc>
          <w:tcPr>
            <w:tcW w:w="1835" w:type="dxa"/>
          </w:tcPr>
          <w:p/>
        </w:tc>
        <w:tc>
          <w:tcPr>
            <w:tcW w:w="8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6" w:type="dxa"/>
          </w:tcPr>
          <w:p/>
        </w:tc>
        <w:tc>
          <w:tcPr>
            <w:tcW w:w="1417" w:type="dxa"/>
          </w:tcPr>
          <w:p/>
        </w:tc>
        <w:tc>
          <w:tcPr>
            <w:tcW w:w="1523" w:type="dxa"/>
          </w:tcPr>
          <w:p/>
        </w:tc>
        <w:tc>
          <w:tcPr>
            <w:tcW w:w="1430" w:type="dxa"/>
          </w:tcPr>
          <w:p/>
        </w:tc>
        <w:tc>
          <w:tcPr>
            <w:tcW w:w="1835" w:type="dxa"/>
          </w:tcPr>
          <w:p/>
        </w:tc>
        <w:tc>
          <w:tcPr>
            <w:tcW w:w="8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6" w:type="dxa"/>
          </w:tcPr>
          <w:p/>
        </w:tc>
        <w:tc>
          <w:tcPr>
            <w:tcW w:w="1417" w:type="dxa"/>
          </w:tcPr>
          <w:p/>
        </w:tc>
        <w:tc>
          <w:tcPr>
            <w:tcW w:w="1523" w:type="dxa"/>
          </w:tcPr>
          <w:p/>
        </w:tc>
        <w:tc>
          <w:tcPr>
            <w:tcW w:w="1430" w:type="dxa"/>
          </w:tcPr>
          <w:p/>
        </w:tc>
        <w:tc>
          <w:tcPr>
            <w:tcW w:w="1835" w:type="dxa"/>
          </w:tcPr>
          <w:p/>
        </w:tc>
        <w:tc>
          <w:tcPr>
            <w:tcW w:w="8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00" w:type="dxa"/>
            <w:gridSpan w:val="6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500" w:type="dxa"/>
            <w:gridSpan w:val="6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吉林省运输协会综合服务部      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邮箱：jlsysxh362@163.com      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电话/传真：0431-89967362</w:t>
            </w:r>
          </w:p>
        </w:tc>
      </w:tr>
    </w:tbl>
    <w:p/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3"/>
        <w:jc w:val="left"/>
        <w:rPr>
          <w:rFonts w:hint="eastAsia" w:ascii="仿宋" w:hAnsi="仿宋" w:eastAsia="黑体" w:cs="仿宋"/>
          <w:b w:val="0"/>
          <w:bCs w:val="0"/>
          <w:sz w:val="30"/>
          <w:szCs w:val="30"/>
          <w:lang w:eastAsia="zh-CN"/>
        </w:rPr>
      </w:pPr>
      <w:r>
        <w:rPr>
          <w:rFonts w:ascii="仿宋" w:hAnsi="仿宋" w:eastAsia="仿宋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吉运协函﹝2019﹞13号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</w:t>
      </w:r>
    </w:p>
    <w:p>
      <w:pPr>
        <w:pStyle w:val="3"/>
        <w:jc w:val="center"/>
        <w:rPr>
          <w:rFonts w:ascii="宋体" w:hAnsi="宋体" w:eastAsia="宋体" w:cs="宋体"/>
          <w:b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sz w:val="44"/>
          <w:szCs w:val="44"/>
        </w:rPr>
        <w:t>氢氧机数据调研表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13"/>
        <w:gridCol w:w="1186"/>
        <w:gridCol w:w="1040"/>
        <w:gridCol w:w="969"/>
        <w:gridCol w:w="1065"/>
        <w:gridCol w:w="1166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8"/>
          </w:tcPr>
          <w:p>
            <w:pPr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22" w:type="dxa"/>
            <w:gridSpan w:val="8"/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         电话：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车辆品牌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上牌时间（年/月）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百公里油耗</w:t>
            </w:r>
          </w:p>
        </w:tc>
        <w:tc>
          <w:tcPr>
            <w:tcW w:w="96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排量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座位数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同型号数量/台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7" w:type="dxa"/>
          </w:tcPr>
          <w:p/>
        </w:tc>
        <w:tc>
          <w:tcPr>
            <w:tcW w:w="1313" w:type="dxa"/>
          </w:tcPr>
          <w:p/>
        </w:tc>
        <w:tc>
          <w:tcPr>
            <w:tcW w:w="1186" w:type="dxa"/>
          </w:tcPr>
          <w:p/>
        </w:tc>
        <w:tc>
          <w:tcPr>
            <w:tcW w:w="1040" w:type="dxa"/>
          </w:tcPr>
          <w:p/>
        </w:tc>
        <w:tc>
          <w:tcPr>
            <w:tcW w:w="969" w:type="dxa"/>
          </w:tcPr>
          <w:p/>
        </w:tc>
        <w:tc>
          <w:tcPr>
            <w:tcW w:w="1065" w:type="dxa"/>
          </w:tcPr>
          <w:p/>
        </w:tc>
        <w:tc>
          <w:tcPr>
            <w:tcW w:w="1166" w:type="dxa"/>
          </w:tcPr>
          <w:p/>
        </w:tc>
        <w:tc>
          <w:tcPr>
            <w:tcW w:w="9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</w:tcPr>
          <w:p/>
        </w:tc>
        <w:tc>
          <w:tcPr>
            <w:tcW w:w="1313" w:type="dxa"/>
          </w:tcPr>
          <w:p/>
        </w:tc>
        <w:tc>
          <w:tcPr>
            <w:tcW w:w="1186" w:type="dxa"/>
          </w:tcPr>
          <w:p/>
        </w:tc>
        <w:tc>
          <w:tcPr>
            <w:tcW w:w="1040" w:type="dxa"/>
          </w:tcPr>
          <w:p/>
        </w:tc>
        <w:tc>
          <w:tcPr>
            <w:tcW w:w="969" w:type="dxa"/>
          </w:tcPr>
          <w:p/>
        </w:tc>
        <w:tc>
          <w:tcPr>
            <w:tcW w:w="1065" w:type="dxa"/>
          </w:tcPr>
          <w:p/>
        </w:tc>
        <w:tc>
          <w:tcPr>
            <w:tcW w:w="1166" w:type="dxa"/>
          </w:tcPr>
          <w:p/>
        </w:tc>
        <w:tc>
          <w:tcPr>
            <w:tcW w:w="9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</w:tcPr>
          <w:p/>
        </w:tc>
        <w:tc>
          <w:tcPr>
            <w:tcW w:w="1313" w:type="dxa"/>
          </w:tcPr>
          <w:p/>
        </w:tc>
        <w:tc>
          <w:tcPr>
            <w:tcW w:w="1186" w:type="dxa"/>
          </w:tcPr>
          <w:p/>
        </w:tc>
        <w:tc>
          <w:tcPr>
            <w:tcW w:w="1040" w:type="dxa"/>
          </w:tcPr>
          <w:p/>
        </w:tc>
        <w:tc>
          <w:tcPr>
            <w:tcW w:w="969" w:type="dxa"/>
          </w:tcPr>
          <w:p/>
        </w:tc>
        <w:tc>
          <w:tcPr>
            <w:tcW w:w="1065" w:type="dxa"/>
          </w:tcPr>
          <w:p/>
        </w:tc>
        <w:tc>
          <w:tcPr>
            <w:tcW w:w="1166" w:type="dxa"/>
          </w:tcPr>
          <w:p/>
        </w:tc>
        <w:tc>
          <w:tcPr>
            <w:tcW w:w="9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</w:tcPr>
          <w:p/>
        </w:tc>
        <w:tc>
          <w:tcPr>
            <w:tcW w:w="1313" w:type="dxa"/>
          </w:tcPr>
          <w:p/>
        </w:tc>
        <w:tc>
          <w:tcPr>
            <w:tcW w:w="1186" w:type="dxa"/>
          </w:tcPr>
          <w:p/>
        </w:tc>
        <w:tc>
          <w:tcPr>
            <w:tcW w:w="1040" w:type="dxa"/>
          </w:tcPr>
          <w:p/>
        </w:tc>
        <w:tc>
          <w:tcPr>
            <w:tcW w:w="969" w:type="dxa"/>
          </w:tcPr>
          <w:p/>
        </w:tc>
        <w:tc>
          <w:tcPr>
            <w:tcW w:w="1065" w:type="dxa"/>
          </w:tcPr>
          <w:p/>
        </w:tc>
        <w:tc>
          <w:tcPr>
            <w:tcW w:w="1166" w:type="dxa"/>
          </w:tcPr>
          <w:p/>
        </w:tc>
        <w:tc>
          <w:tcPr>
            <w:tcW w:w="9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</w:tcPr>
          <w:p/>
        </w:tc>
        <w:tc>
          <w:tcPr>
            <w:tcW w:w="1313" w:type="dxa"/>
          </w:tcPr>
          <w:p/>
        </w:tc>
        <w:tc>
          <w:tcPr>
            <w:tcW w:w="1186" w:type="dxa"/>
          </w:tcPr>
          <w:p/>
        </w:tc>
        <w:tc>
          <w:tcPr>
            <w:tcW w:w="1040" w:type="dxa"/>
          </w:tcPr>
          <w:p/>
        </w:tc>
        <w:tc>
          <w:tcPr>
            <w:tcW w:w="969" w:type="dxa"/>
          </w:tcPr>
          <w:p/>
        </w:tc>
        <w:tc>
          <w:tcPr>
            <w:tcW w:w="1065" w:type="dxa"/>
          </w:tcPr>
          <w:p/>
        </w:tc>
        <w:tc>
          <w:tcPr>
            <w:tcW w:w="1166" w:type="dxa"/>
          </w:tcPr>
          <w:p/>
        </w:tc>
        <w:tc>
          <w:tcPr>
            <w:tcW w:w="9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</w:tcPr>
          <w:p/>
        </w:tc>
        <w:tc>
          <w:tcPr>
            <w:tcW w:w="1313" w:type="dxa"/>
          </w:tcPr>
          <w:p/>
        </w:tc>
        <w:tc>
          <w:tcPr>
            <w:tcW w:w="1186" w:type="dxa"/>
          </w:tcPr>
          <w:p/>
        </w:tc>
        <w:tc>
          <w:tcPr>
            <w:tcW w:w="1040" w:type="dxa"/>
          </w:tcPr>
          <w:p/>
        </w:tc>
        <w:tc>
          <w:tcPr>
            <w:tcW w:w="969" w:type="dxa"/>
          </w:tcPr>
          <w:p/>
        </w:tc>
        <w:tc>
          <w:tcPr>
            <w:tcW w:w="1065" w:type="dxa"/>
          </w:tcPr>
          <w:p/>
        </w:tc>
        <w:tc>
          <w:tcPr>
            <w:tcW w:w="1166" w:type="dxa"/>
          </w:tcPr>
          <w:p/>
        </w:tc>
        <w:tc>
          <w:tcPr>
            <w:tcW w:w="9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</w:tcPr>
          <w:p/>
        </w:tc>
        <w:tc>
          <w:tcPr>
            <w:tcW w:w="1313" w:type="dxa"/>
          </w:tcPr>
          <w:p/>
        </w:tc>
        <w:tc>
          <w:tcPr>
            <w:tcW w:w="1186" w:type="dxa"/>
          </w:tcPr>
          <w:p/>
        </w:tc>
        <w:tc>
          <w:tcPr>
            <w:tcW w:w="1040" w:type="dxa"/>
          </w:tcPr>
          <w:p/>
        </w:tc>
        <w:tc>
          <w:tcPr>
            <w:tcW w:w="969" w:type="dxa"/>
          </w:tcPr>
          <w:p/>
        </w:tc>
        <w:tc>
          <w:tcPr>
            <w:tcW w:w="1065" w:type="dxa"/>
          </w:tcPr>
          <w:p/>
        </w:tc>
        <w:tc>
          <w:tcPr>
            <w:tcW w:w="1166" w:type="dxa"/>
          </w:tcPr>
          <w:p/>
        </w:tc>
        <w:tc>
          <w:tcPr>
            <w:tcW w:w="9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</w:tcPr>
          <w:p/>
        </w:tc>
        <w:tc>
          <w:tcPr>
            <w:tcW w:w="1313" w:type="dxa"/>
          </w:tcPr>
          <w:p/>
        </w:tc>
        <w:tc>
          <w:tcPr>
            <w:tcW w:w="1186" w:type="dxa"/>
          </w:tcPr>
          <w:p/>
        </w:tc>
        <w:tc>
          <w:tcPr>
            <w:tcW w:w="1040" w:type="dxa"/>
          </w:tcPr>
          <w:p/>
        </w:tc>
        <w:tc>
          <w:tcPr>
            <w:tcW w:w="969" w:type="dxa"/>
          </w:tcPr>
          <w:p/>
        </w:tc>
        <w:tc>
          <w:tcPr>
            <w:tcW w:w="1065" w:type="dxa"/>
          </w:tcPr>
          <w:p/>
        </w:tc>
        <w:tc>
          <w:tcPr>
            <w:tcW w:w="1166" w:type="dxa"/>
          </w:tcPr>
          <w:p/>
        </w:tc>
        <w:tc>
          <w:tcPr>
            <w:tcW w:w="9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522" w:type="dxa"/>
            <w:gridSpan w:val="8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吉林省运输协会综合服务部     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邮箱：jlsysxh362@163.com       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电话/传真：0431-89967362</w:t>
            </w:r>
          </w:p>
        </w:tc>
      </w:tr>
    </w:tbl>
    <w:p/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pStyle w:val="3"/>
        <w:jc w:val="left"/>
        <w:rPr>
          <w:rFonts w:hint="default" w:ascii="仿宋" w:hAnsi="仿宋" w:eastAsia="仿宋" w:cs="仿宋"/>
          <w:b w:val="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吉运协函﹝2019﹞13号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3</w:t>
      </w:r>
    </w:p>
    <w:p>
      <w:pPr>
        <w:pStyle w:val="3"/>
        <w:jc w:val="center"/>
        <w:rPr>
          <w:rFonts w:ascii="宋体" w:hAnsi="宋体" w:eastAsia="宋体" w:cs="宋体"/>
          <w:b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sz w:val="44"/>
          <w:szCs w:val="44"/>
        </w:rPr>
        <w:t>撬装加油站数据调研表</w:t>
      </w:r>
    </w:p>
    <w:tbl>
      <w:tblPr>
        <w:tblStyle w:val="11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70"/>
        <w:gridCol w:w="1690"/>
        <w:gridCol w:w="1200"/>
        <w:gridCol w:w="1460"/>
        <w:gridCol w:w="121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86" w:type="dxa"/>
            <w:gridSpan w:val="7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86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               电话：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所在城市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公司占地面积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车辆数量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汽油/柴油</w:t>
            </w:r>
          </w:p>
        </w:tc>
        <w:tc>
          <w:tcPr>
            <w:tcW w:w="121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日用油量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6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169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460" w:type="dxa"/>
          </w:tcPr>
          <w:p>
            <w:pPr>
              <w:jc w:val="center"/>
            </w:pPr>
          </w:p>
        </w:tc>
        <w:tc>
          <w:tcPr>
            <w:tcW w:w="1210" w:type="dxa"/>
          </w:tcPr>
          <w:p>
            <w:pPr>
              <w:jc w:val="center"/>
            </w:pPr>
          </w:p>
        </w:tc>
        <w:tc>
          <w:tcPr>
            <w:tcW w:w="104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16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169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460" w:type="dxa"/>
          </w:tcPr>
          <w:p>
            <w:pPr>
              <w:jc w:val="center"/>
            </w:pPr>
          </w:p>
        </w:tc>
        <w:tc>
          <w:tcPr>
            <w:tcW w:w="1210" w:type="dxa"/>
          </w:tcPr>
          <w:p>
            <w:pPr>
              <w:jc w:val="center"/>
            </w:pPr>
          </w:p>
        </w:tc>
        <w:tc>
          <w:tcPr>
            <w:tcW w:w="104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16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169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460" w:type="dxa"/>
          </w:tcPr>
          <w:p>
            <w:pPr>
              <w:jc w:val="center"/>
            </w:pPr>
          </w:p>
        </w:tc>
        <w:tc>
          <w:tcPr>
            <w:tcW w:w="1210" w:type="dxa"/>
          </w:tcPr>
          <w:p>
            <w:pPr>
              <w:jc w:val="center"/>
            </w:pPr>
          </w:p>
        </w:tc>
        <w:tc>
          <w:tcPr>
            <w:tcW w:w="104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6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169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460" w:type="dxa"/>
          </w:tcPr>
          <w:p>
            <w:pPr>
              <w:jc w:val="center"/>
            </w:pPr>
          </w:p>
        </w:tc>
        <w:tc>
          <w:tcPr>
            <w:tcW w:w="1210" w:type="dxa"/>
          </w:tcPr>
          <w:p>
            <w:pPr>
              <w:jc w:val="center"/>
            </w:pPr>
          </w:p>
        </w:tc>
        <w:tc>
          <w:tcPr>
            <w:tcW w:w="104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16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169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460" w:type="dxa"/>
          </w:tcPr>
          <w:p>
            <w:pPr>
              <w:jc w:val="center"/>
            </w:pPr>
          </w:p>
        </w:tc>
        <w:tc>
          <w:tcPr>
            <w:tcW w:w="1210" w:type="dxa"/>
          </w:tcPr>
          <w:p>
            <w:pPr>
              <w:jc w:val="center"/>
            </w:pPr>
          </w:p>
        </w:tc>
        <w:tc>
          <w:tcPr>
            <w:tcW w:w="104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6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169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460" w:type="dxa"/>
          </w:tcPr>
          <w:p>
            <w:pPr>
              <w:jc w:val="center"/>
            </w:pPr>
          </w:p>
        </w:tc>
        <w:tc>
          <w:tcPr>
            <w:tcW w:w="1210" w:type="dxa"/>
          </w:tcPr>
          <w:p>
            <w:pPr>
              <w:jc w:val="center"/>
            </w:pPr>
          </w:p>
        </w:tc>
        <w:tc>
          <w:tcPr>
            <w:tcW w:w="104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16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169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460" w:type="dxa"/>
          </w:tcPr>
          <w:p>
            <w:pPr>
              <w:jc w:val="center"/>
            </w:pPr>
          </w:p>
        </w:tc>
        <w:tc>
          <w:tcPr>
            <w:tcW w:w="1210" w:type="dxa"/>
          </w:tcPr>
          <w:p>
            <w:pPr>
              <w:jc w:val="center"/>
            </w:pPr>
          </w:p>
        </w:tc>
        <w:tc>
          <w:tcPr>
            <w:tcW w:w="104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16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1690" w:type="dxa"/>
          </w:tcPr>
          <w:p>
            <w:pPr>
              <w:jc w:val="center"/>
            </w:pPr>
          </w:p>
        </w:tc>
        <w:tc>
          <w:tcPr>
            <w:tcW w:w="1200" w:type="dxa"/>
          </w:tcPr>
          <w:p>
            <w:pPr>
              <w:jc w:val="center"/>
            </w:pPr>
          </w:p>
        </w:tc>
        <w:tc>
          <w:tcPr>
            <w:tcW w:w="1460" w:type="dxa"/>
          </w:tcPr>
          <w:p>
            <w:pPr>
              <w:jc w:val="center"/>
            </w:pPr>
          </w:p>
        </w:tc>
        <w:tc>
          <w:tcPr>
            <w:tcW w:w="1210" w:type="dxa"/>
          </w:tcPr>
          <w:p>
            <w:pPr>
              <w:jc w:val="center"/>
            </w:pPr>
          </w:p>
        </w:tc>
        <w:tc>
          <w:tcPr>
            <w:tcW w:w="104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586" w:type="dxa"/>
            <w:gridSpan w:val="7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吉林省运输协会综合服务部      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邮箱：jlsysxh362@163.com      </w:t>
            </w:r>
          </w:p>
          <w:p>
            <w:r>
              <w:rPr>
                <w:rFonts w:hint="eastAsia" w:ascii="宋体" w:hAnsi="宋体" w:eastAsia="宋体" w:cs="宋体"/>
                <w:sz w:val="28"/>
                <w:szCs w:val="28"/>
              </w:rPr>
              <w:t>电话/传真：0431-89967362</w:t>
            </w:r>
          </w:p>
        </w:tc>
      </w:tr>
    </w:tbl>
    <w:p/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F4B"/>
    <w:rsid w:val="00085518"/>
    <w:rsid w:val="000E0786"/>
    <w:rsid w:val="00213CED"/>
    <w:rsid w:val="00247B84"/>
    <w:rsid w:val="002912CD"/>
    <w:rsid w:val="002A265A"/>
    <w:rsid w:val="002C33CE"/>
    <w:rsid w:val="0031603E"/>
    <w:rsid w:val="003742BA"/>
    <w:rsid w:val="003C193E"/>
    <w:rsid w:val="00407928"/>
    <w:rsid w:val="004B7944"/>
    <w:rsid w:val="0050535F"/>
    <w:rsid w:val="005170D9"/>
    <w:rsid w:val="00580182"/>
    <w:rsid w:val="005A1873"/>
    <w:rsid w:val="0069167F"/>
    <w:rsid w:val="007305A7"/>
    <w:rsid w:val="007608AE"/>
    <w:rsid w:val="00773187"/>
    <w:rsid w:val="007C7D0E"/>
    <w:rsid w:val="008306F7"/>
    <w:rsid w:val="0096636B"/>
    <w:rsid w:val="00A06C41"/>
    <w:rsid w:val="00A06F4B"/>
    <w:rsid w:val="00AB1780"/>
    <w:rsid w:val="00BB24EE"/>
    <w:rsid w:val="00BB4460"/>
    <w:rsid w:val="00BC524B"/>
    <w:rsid w:val="00C950E4"/>
    <w:rsid w:val="00E104DD"/>
    <w:rsid w:val="00E70B92"/>
    <w:rsid w:val="00ED2D99"/>
    <w:rsid w:val="00FF75D1"/>
    <w:rsid w:val="17A53064"/>
    <w:rsid w:val="24BE7423"/>
    <w:rsid w:val="36EE2417"/>
    <w:rsid w:val="3B0212CE"/>
    <w:rsid w:val="512A43F5"/>
    <w:rsid w:val="548B5DF2"/>
    <w:rsid w:val="66234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3"/>
        <o:r id="V:Rule4" type="connector" idref="#_x0000_s2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标题 1 Char"/>
    <w:basedOn w:val="12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标题 Char"/>
    <w:basedOn w:val="12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9">
    <w:name w:val="副标题 Char"/>
    <w:basedOn w:val="12"/>
    <w:link w:val="8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页眉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name"/>
    <w:basedOn w:val="12"/>
    <w:qFormat/>
    <w:uiPriority w:val="0"/>
    <w:rPr>
      <w:color w:val="6A6A6A"/>
      <w:u w:val="single"/>
    </w:rPr>
  </w:style>
  <w:style w:type="character" w:customStyle="1" w:styleId="23">
    <w:name w:val="bg01"/>
    <w:basedOn w:val="12"/>
    <w:qFormat/>
    <w:uiPriority w:val="0"/>
  </w:style>
  <w:style w:type="character" w:customStyle="1" w:styleId="24">
    <w:name w:val="dates"/>
    <w:basedOn w:val="12"/>
    <w:qFormat/>
    <w:uiPriority w:val="0"/>
  </w:style>
  <w:style w:type="character" w:customStyle="1" w:styleId="25">
    <w:name w:val="m01"/>
    <w:basedOn w:val="12"/>
    <w:qFormat/>
    <w:uiPriority w:val="0"/>
  </w:style>
  <w:style w:type="character" w:customStyle="1" w:styleId="26">
    <w:name w:val="m011"/>
    <w:basedOn w:val="12"/>
    <w:qFormat/>
    <w:uiPriority w:val="0"/>
  </w:style>
  <w:style w:type="character" w:customStyle="1" w:styleId="27">
    <w:name w:val="more4"/>
    <w:basedOn w:val="12"/>
    <w:qFormat/>
    <w:uiPriority w:val="0"/>
    <w:rPr>
      <w:color w:val="666666"/>
      <w:sz w:val="18"/>
      <w:szCs w:val="18"/>
    </w:rPr>
  </w:style>
  <w:style w:type="character" w:customStyle="1" w:styleId="28">
    <w:name w:val="tabg"/>
    <w:basedOn w:val="12"/>
    <w:qFormat/>
    <w:uiPriority w:val="0"/>
    <w:rPr>
      <w:color w:val="FFFFFF"/>
      <w:sz w:val="27"/>
      <w:szCs w:val="27"/>
    </w:rPr>
  </w:style>
  <w:style w:type="character" w:customStyle="1" w:styleId="29">
    <w:name w:val="bg02"/>
    <w:basedOn w:val="12"/>
    <w:qFormat/>
    <w:uiPriority w:val="0"/>
  </w:style>
  <w:style w:type="character" w:customStyle="1" w:styleId="30">
    <w:name w:val="font2"/>
    <w:basedOn w:val="12"/>
    <w:qFormat/>
    <w:uiPriority w:val="0"/>
  </w:style>
  <w:style w:type="character" w:customStyle="1" w:styleId="31">
    <w:name w:val="font3"/>
    <w:basedOn w:val="12"/>
    <w:qFormat/>
    <w:uiPriority w:val="0"/>
  </w:style>
  <w:style w:type="character" w:customStyle="1" w:styleId="32">
    <w:name w:val="laypage_curr"/>
    <w:basedOn w:val="12"/>
    <w:qFormat/>
    <w:uiPriority w:val="0"/>
    <w:rPr>
      <w:color w:val="FFFDF4"/>
      <w:shd w:val="clear" w:color="auto" w:fill="0B67A6"/>
    </w:rPr>
  </w:style>
  <w:style w:type="character" w:customStyle="1" w:styleId="33">
    <w:name w:val="gwds_nopic"/>
    <w:basedOn w:val="12"/>
    <w:qFormat/>
    <w:uiPriority w:val="0"/>
  </w:style>
  <w:style w:type="character" w:customStyle="1" w:styleId="34">
    <w:name w:val="gwds_nopic1"/>
    <w:basedOn w:val="12"/>
    <w:qFormat/>
    <w:uiPriority w:val="0"/>
  </w:style>
  <w:style w:type="character" w:customStyle="1" w:styleId="35">
    <w:name w:val="gwds_nopic2"/>
    <w:basedOn w:val="12"/>
    <w:qFormat/>
    <w:uiPriority w:val="0"/>
  </w:style>
  <w:style w:type="character" w:customStyle="1" w:styleId="36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8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4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205</Words>
  <Characters>1169</Characters>
  <Lines>9</Lines>
  <Paragraphs>2</Paragraphs>
  <TotalTime>1</TotalTime>
  <ScaleCrop>false</ScaleCrop>
  <LinksUpToDate>false</LinksUpToDate>
  <CharactersWithSpaces>1372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2014-12-04T02:13:00Z</dcterms:created>
  <dc:creator>dell</dc:creator>
  <cp:lastModifiedBy>Administrator</cp:lastModifiedBy>
  <cp:lastPrinted>2019-03-25T00:31:00Z</cp:lastPrinted>
  <dcterms:modified xsi:type="dcterms:W3CDTF">2019-04-22T02:38:13Z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